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rFonts w:ascii="Times New Roman" w:cs="Times New Roman" w:hAnsi="Times New Roman"/>
          <w:b/>
          <w:i/>
          <w:sz w:val="28"/>
          <w:szCs w:val="28"/>
        </w:rPr>
      </w:pPr>
      <w:bookmarkStart w:id="0" w:name="__DdeLink__518_2130993289"/>
      <w:bookmarkEnd w:id="0"/>
      <w:r>
        <w:rPr>
          <w:rFonts w:ascii="Times New Roman" w:cs="Times New Roman" w:hAnsi="Times New Roman"/>
          <w:b/>
          <w:sz w:val="28"/>
          <w:szCs w:val="28"/>
        </w:rPr>
        <w:t xml:space="preserve">Il termine </w:t>
      </w:r>
      <w:r>
        <w:rPr>
          <w:rFonts w:ascii="Times New Roman" w:cs="Times New Roman" w:hAnsi="Times New Roman"/>
          <w:b/>
          <w:i/>
          <w:sz w:val="28"/>
          <w:szCs w:val="28"/>
        </w:rPr>
        <w:t>palaestra</w:t>
      </w:r>
      <w:r>
        <w:rPr>
          <w:rFonts w:ascii="Times New Roman" w:cs="Times New Roman" w:hAnsi="Times New Roman"/>
          <w:b/>
          <w:sz w:val="28"/>
          <w:szCs w:val="28"/>
        </w:rPr>
        <w:t xml:space="preserve"> </w:t>
      </w:r>
      <w:commentRangeStart w:id="0"/>
      <w:r>
        <w:rPr>
          <w:rFonts w:ascii="Times New Roman" w:cs="Times New Roman" w:hAnsi="Times New Roman"/>
          <w:b/>
          <w:sz w:val="28"/>
          <w:szCs w:val="28"/>
        </w:rPr>
        <w:t>nell’</w:t>
      </w:r>
      <w:r>
        <w:rPr>
          <w:rFonts w:ascii="Times New Roman" w:cs="Times New Roman" w:hAnsi="Times New Roman"/>
          <w:b/>
          <w:i/>
          <w:sz w:val="28"/>
          <w:szCs w:val="28"/>
        </w:rPr>
        <w:t>Orator</w:t>
      </w:r>
      <w:commentRangeEnd w:id="0"/>
      <w:r>
        <w:rPr>
          <w:rFonts w:ascii="Times New Roman" w:cs="Times New Roman" w:hAnsi="Times New Roman"/>
          <w:b/>
          <w:i/>
          <w:sz w:val="28"/>
          <w:szCs w:val="28"/>
        </w:rPr>
      </w:r>
      <w:r>
        <w:rPr>
          <w:rFonts w:ascii="Times New Roman" w:cs="Times New Roman" w:hAnsi="Times New Roman"/>
          <w:b/>
          <w:i/>
          <w:sz w:val="28"/>
          <w:szCs w:val="28"/>
        </w:rPr>
        <w:commentReference w:id="0"/>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Il termine </w:t>
      </w:r>
      <w:r>
        <w:rPr>
          <w:rFonts w:ascii="Times New Roman" w:cs="Times New Roman" w:hAnsi="Times New Roman"/>
          <w:i/>
          <w:color w:val="000000"/>
          <w:sz w:val="24"/>
          <w:szCs w:val="24"/>
        </w:rPr>
        <w:t>palaestra</w:t>
      </w:r>
      <w:r>
        <w:rPr>
          <w:rFonts w:ascii="Times New Roman" w:cs="Times New Roman" w:hAnsi="Times New Roman"/>
          <w:color w:val="000000"/>
          <w:sz w:val="24"/>
          <w:szCs w:val="24"/>
        </w:rPr>
        <w:t xml:space="preserve"> viene propriamente utilizzato per indicare l’esercizio che l’atleta deve effettuare come preparazione antecedente al momento della gara nella quale voglia risultare vincente. Lo stesso termine viene trasferito all’oratoria quando si fa riferimento alla fase di preparazione dell’oratore, all’esercizio che riguardi sia la scelta argomentativa, che l’</w:t>
      </w:r>
      <w:r>
        <w:rPr>
          <w:rFonts w:ascii="Times New Roman" w:cs="Times New Roman" w:hAnsi="Times New Roman"/>
          <w:i/>
          <w:color w:val="000000"/>
          <w:sz w:val="24"/>
          <w:szCs w:val="24"/>
        </w:rPr>
        <w:t>elocutio</w:t>
      </w:r>
      <w:r>
        <w:rPr>
          <w:rFonts w:ascii="Times New Roman" w:cs="Times New Roman" w:hAnsi="Times New Roman"/>
          <w:color w:val="000000"/>
          <w:sz w:val="24"/>
          <w:szCs w:val="24"/>
        </w:rPr>
        <w:t xml:space="preserve"> che l’</w:t>
      </w:r>
      <w:r>
        <w:rPr>
          <w:rFonts w:ascii="Times New Roman" w:cs="Times New Roman" w:hAnsi="Times New Roman"/>
          <w:i/>
          <w:color w:val="000000"/>
          <w:sz w:val="24"/>
          <w:szCs w:val="24"/>
        </w:rPr>
        <w:t xml:space="preserve">actio, </w:t>
      </w:r>
      <w:r>
        <w:rPr>
          <w:rFonts w:ascii="Times New Roman" w:cs="Times New Roman" w:hAnsi="Times New Roman"/>
          <w:color w:val="000000"/>
          <w:sz w:val="24"/>
          <w:szCs w:val="24"/>
        </w:rPr>
        <w:t>dunque sia il ‘cosa’ che il ‘come’ dire. Si tratta di un esercizio che è anche qui fondamentale all’acquisizione di una perizia e di una destrezza necessarie a riportare la vittoria, ma in questo caso nel momento di concreta performance nel foro. L’oratore deve dunque esercitarsi al fine di rendere vincente la causa da lui perorata, il suo agone giudiziario, così come l’atleta per vincere il suo agone sportivo.</w:t>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spacing w:line="360" w:lineRule="auto"/>
        <w:ind w:hanging="0" w:left="567" w:right="567"/>
        <w:jc w:val="both"/>
        <w:rPr>
          <w:rFonts w:ascii="Times New Roman" w:cs="Times New Roman" w:hAnsi="Times New Roman"/>
          <w:color w:val="000000"/>
          <w:sz w:val="24"/>
          <w:szCs w:val="24"/>
        </w:rPr>
      </w:pPr>
      <w:r>
        <w:rPr>
          <w:rFonts w:ascii="Times New Roman" w:cs="Times New Roman" w:hAnsi="Times New Roman"/>
          <w:sz w:val="24"/>
          <w:szCs w:val="24"/>
        </w:rPr>
        <w:t>Nell’</w:t>
      </w:r>
      <w:r>
        <w:rPr>
          <w:rFonts w:ascii="Times New Roman" w:cs="Times New Roman" w:hAnsi="Times New Roman"/>
          <w:i/>
          <w:sz w:val="24"/>
          <w:szCs w:val="24"/>
        </w:rPr>
        <w:t xml:space="preserve">Orator </w:t>
      </w:r>
      <w:r>
        <w:rPr>
          <w:rFonts w:ascii="Times New Roman" w:cs="Times New Roman" w:hAnsi="Times New Roman"/>
          <w:sz w:val="24"/>
          <w:szCs w:val="24"/>
        </w:rPr>
        <w:t xml:space="preserve">di Cicerone, trattato nel quale l’autore si propone di delineare le caratteristiche dell’oratore politico ideale e perfetto, il termine </w:t>
      </w:r>
      <w:r>
        <w:rPr>
          <w:rFonts w:ascii="Times New Roman" w:cs="Times New Roman" w:hAnsi="Times New Roman"/>
          <w:i/>
          <w:sz w:val="24"/>
          <w:szCs w:val="24"/>
        </w:rPr>
        <w:t>palaestra</w:t>
      </w:r>
      <w:r>
        <w:rPr>
          <w:rFonts w:ascii="Times New Roman" w:cs="Times New Roman" w:hAnsi="Times New Roman"/>
          <w:sz w:val="24"/>
          <w:szCs w:val="24"/>
        </w:rPr>
        <w:t xml:space="preserve"> occorre significativamente nel senso sopra </w:t>
      </w:r>
      <w:commentRangeStart w:id="1"/>
      <w:r>
        <w:rPr>
          <w:rFonts w:ascii="Times New Roman" w:cs="Times New Roman" w:hAnsi="Times New Roman"/>
          <w:sz w:val="24"/>
          <w:szCs w:val="24"/>
        </w:rPr>
        <w:t>indica</w:t>
      </w:r>
      <w:commentRangeEnd w:id="1"/>
      <w:r>
        <w:rPr>
          <w:rFonts w:ascii="Times New Roman" w:cs="Times New Roman" w:hAnsi="Times New Roman"/>
          <w:sz w:val="24"/>
          <w:szCs w:val="24"/>
        </w:rPr>
      </w:r>
      <w:r>
        <w:rPr>
          <w:rFonts w:ascii="Times New Roman" w:cs="Times New Roman" w:hAnsi="Times New Roman"/>
          <w:sz w:val="24"/>
          <w:szCs w:val="24"/>
        </w:rPr>
        <w:commentReference w:id="1"/>
      </w:r>
      <w:r>
        <w:rPr>
          <w:rFonts w:ascii="Times New Roman" w:cs="Times New Roman" w:hAnsi="Times New Roman"/>
          <w:sz w:val="24"/>
          <w:szCs w:val="24"/>
        </w:rPr>
        <w:t>to</w:t>
      </w:r>
      <w:r>
        <w:rPr>
          <w:rStyle w:val="style19"/>
          <w:rFonts w:ascii="Times New Roman" w:cs="Times New Roman" w:hAnsi="Times New Roman"/>
          <w:sz w:val="24"/>
          <w:szCs w:val="24"/>
        </w:rPr>
        <w:footnoteReference w:id="2"/>
      </w:r>
      <w:r>
        <w:rPr>
          <w:rFonts w:ascii="Times New Roman" w:cs="Times New Roman" w:hAnsi="Times New Roman"/>
          <w:sz w:val="24"/>
          <w:szCs w:val="24"/>
        </w:rPr>
        <w:t xml:space="preserve">; a partire dall’analisi dei contesti in cui il termine si trova utlilizzato si nota come esso venga scelto in funzione metaforica nella volontà di mostrare </w:t>
      </w:r>
      <w:r>
        <w:rPr>
          <w:rFonts w:ascii="Times New Roman" w:cs="Times New Roman" w:hAnsi="Times New Roman"/>
          <w:color w:val="000000"/>
          <w:sz w:val="24"/>
          <w:szCs w:val="24"/>
        </w:rPr>
        <w:t xml:space="preserve">l’oratore come ‘atleta’: essa viene infatti utilizzata al fine di rappresentare l’idea nuova, rispetto alla tradizione romana, della necessaria unità e complementarità di una </w:t>
      </w:r>
      <w:r>
        <w:rPr>
          <w:rFonts w:ascii="Times New Roman" w:cs="Times New Roman" w:hAnsi="Times New Roman"/>
          <w:i/>
          <w:color w:val="000000"/>
          <w:sz w:val="24"/>
          <w:szCs w:val="24"/>
        </w:rPr>
        <w:t>palaestra</w:t>
      </w:r>
      <w:r>
        <w:rPr>
          <w:rFonts w:ascii="Times New Roman" w:cs="Times New Roman" w:hAnsi="Times New Roman"/>
          <w:color w:val="000000"/>
          <w:sz w:val="24"/>
          <w:szCs w:val="24"/>
        </w:rPr>
        <w:t xml:space="preserve">,  intesa come esercizio, che sia insieme retorico e filosofico, nel momento di formazione dell’oratore politico ideale. Alla base dell’idea di tale necessaria complementarietà, in un momento di preparazione, precedente alla concreta azione nel foro, vi è la consapevolezza della necessità di formare una classe politica dirigente in grado di porsi come valida guida della </w:t>
      </w:r>
      <w:r>
        <w:rPr>
          <w:rFonts w:ascii="Times New Roman" w:cs="Times New Roman" w:hAnsi="Times New Roman"/>
          <w:i/>
          <w:color w:val="000000"/>
          <w:sz w:val="24"/>
          <w:szCs w:val="24"/>
        </w:rPr>
        <w:t>civitas</w:t>
      </w:r>
      <w:r>
        <w:rPr>
          <w:rFonts w:ascii="Times New Roman" w:cs="Times New Roman" w:hAnsi="Times New Roman"/>
          <w:color w:val="000000"/>
          <w:sz w:val="24"/>
          <w:szCs w:val="24"/>
        </w:rPr>
        <w:t xml:space="preserve"> e in difesa della </w:t>
      </w:r>
      <w:r>
        <w:rPr>
          <w:rFonts w:ascii="Times New Roman" w:cs="Times New Roman" w:hAnsi="Times New Roman"/>
          <w:i/>
          <w:color w:val="000000"/>
          <w:sz w:val="24"/>
          <w:szCs w:val="24"/>
        </w:rPr>
        <w:t>res</w:t>
      </w:r>
      <w:r>
        <w:rPr>
          <w:rFonts w:ascii="Times New Roman" w:cs="Times New Roman" w:hAnsi="Times New Roman"/>
          <w:color w:val="000000"/>
          <w:sz w:val="24"/>
          <w:szCs w:val="24"/>
        </w:rPr>
        <w:t xml:space="preserve"> </w:t>
      </w:r>
      <w:r>
        <w:rPr>
          <w:rFonts w:ascii="Times New Roman" w:cs="Times New Roman" w:hAnsi="Times New Roman"/>
          <w:i/>
          <w:color w:val="000000"/>
          <w:sz w:val="24"/>
          <w:szCs w:val="24"/>
        </w:rPr>
        <w:t xml:space="preserve">publica, </w:t>
      </w:r>
      <w:r>
        <w:rPr>
          <w:rFonts w:ascii="Times New Roman" w:cs="Times New Roman" w:hAnsi="Times New Roman"/>
          <w:color w:val="000000"/>
          <w:sz w:val="24"/>
          <w:szCs w:val="24"/>
        </w:rPr>
        <w:t>dinanzi</w:t>
      </w:r>
      <w:r>
        <w:rPr>
          <w:rFonts w:ascii="Times New Roman" w:cs="Times New Roman" w:hAnsi="Times New Roman"/>
          <w:i/>
          <w:color w:val="000000"/>
          <w:sz w:val="24"/>
          <w:szCs w:val="24"/>
        </w:rPr>
        <w:t xml:space="preserve"> </w:t>
      </w:r>
      <w:r>
        <w:rPr>
          <w:rFonts w:ascii="Times New Roman" w:cs="Times New Roman" w:hAnsi="Times New Roman"/>
          <w:color w:val="000000"/>
          <w:sz w:val="24"/>
          <w:szCs w:val="24"/>
        </w:rPr>
        <w:t xml:space="preserve">alla profonda crisi che questa sta attraversando in quegli anni. Come è necessario che l’atleta si eserciti per essere efficace e bello, così anche l’oratore per avere successo e far sì che la sua orazione venga accolta con favore dal pubblico deve esercitarsi, prepararsi a dei buoni argomenti, attraverso lo studio della filosofia, e a darvi una buona forma, attraverso gli strumenti della retorica. Tali studi vanno a costituire quella </w:t>
      </w:r>
      <w:r>
        <w:rPr>
          <w:rFonts w:ascii="Times New Roman" w:cs="Times New Roman" w:hAnsi="Times New Roman"/>
          <w:i/>
          <w:color w:val="000000"/>
          <w:sz w:val="24"/>
          <w:szCs w:val="24"/>
        </w:rPr>
        <w:t>palaestra</w:t>
      </w:r>
      <w:r>
        <w:rPr>
          <w:rFonts w:ascii="Times New Roman" w:cs="Times New Roman" w:hAnsi="Times New Roman"/>
          <w:color w:val="000000"/>
          <w:sz w:val="24"/>
          <w:szCs w:val="24"/>
        </w:rPr>
        <w:t xml:space="preserve"> fondamentale del perfetto oratore; infatti tramite gli uni l’oratore si esercita a costruire belle frasi attraverso tutti gli artifizi necessari, tramite gli altri esercita la mente e la rende elastica al</w:t>
      </w:r>
      <w:r>
        <w:rPr>
          <w:rFonts w:ascii="Times New Roman" w:cs="Times New Roman" w:hAnsi="Times New Roman"/>
          <w:color w:val="FF0000"/>
          <w:sz w:val="24"/>
          <w:szCs w:val="24"/>
        </w:rPr>
        <w:t xml:space="preserve"> </w:t>
      </w:r>
      <w:r>
        <w:rPr>
          <w:rFonts w:ascii="Times New Roman" w:cs="Times New Roman" w:hAnsi="Times New Roman"/>
          <w:color w:val="000000"/>
          <w:sz w:val="24"/>
          <w:szCs w:val="24"/>
        </w:rPr>
        <w:t xml:space="preserve">ragionamento e alla convenienza di questo o quell’argomento, riempiendo di pensieri concreti buone parole e esercitando la propria indole alla saggezza; è nocivo il saper parlare se poi si utilizza quest’arte non per veicolare messaggi carichi di </w:t>
      </w:r>
      <w:r>
        <w:rPr>
          <w:rFonts w:ascii="Times New Roman" w:cs="Times New Roman" w:hAnsi="Times New Roman"/>
          <w:i/>
          <w:color w:val="000000"/>
          <w:sz w:val="24"/>
          <w:szCs w:val="24"/>
        </w:rPr>
        <w:t xml:space="preserve">virtus </w:t>
      </w:r>
      <w:r>
        <w:rPr>
          <w:rFonts w:ascii="Times New Roman" w:cs="Times New Roman" w:hAnsi="Times New Roman"/>
          <w:color w:val="000000"/>
          <w:sz w:val="24"/>
          <w:szCs w:val="24"/>
        </w:rPr>
        <w:t>e sapienza; la sapienza che dà la filosofia serve a far sì che ci siano oratori che vogliano e sappiano come operare per il bene dello Stato; entrambi questi studi teorici sono e devono essere funzionali alla concreta, saggia ed efficace azione politica: “la parola deve uscire dall’ombra delle sale, gettarsi nel vivo dell’azione, nella polvere, nel clamore, in campo e nei combattimenti del foro”</w:t>
      </w:r>
      <w:r>
        <w:rPr>
          <w:rStyle w:val="style19"/>
          <w:rFonts w:ascii="Times New Roman" w:cs="Times New Roman" w:hAnsi="Times New Roman"/>
          <w:color w:val="000000"/>
          <w:sz w:val="24"/>
          <w:szCs w:val="24"/>
        </w:rPr>
        <w:footnoteReference w:id="3"/>
      </w:r>
      <w:r>
        <w:rPr>
          <w:rFonts w:ascii="Times New Roman" w:cs="Times New Roman" w:hAnsi="Times New Roman"/>
          <w:color w:val="000000"/>
          <w:sz w:val="24"/>
          <w:szCs w:val="24"/>
        </w:rPr>
        <w:t xml:space="preserve">. </w:t>
      </w:r>
    </w:p>
    <w:p>
      <w:pPr>
        <w:pStyle w:val="style0"/>
        <w:widowControl w:val="false"/>
        <w:tabs>
          <w:tab w:leader="none" w:pos="7440" w:val="left"/>
        </w:tabs>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tab/>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Cicerone si inserisce così in un dibattito i cui punti fondamentali vengono così riassunti dal </w:t>
      </w:r>
      <w:commentRangeStart w:id="2"/>
      <w:r>
        <w:rPr>
          <w:rFonts w:ascii="Times New Roman" w:cs="Times New Roman" w:hAnsi="Times New Roman"/>
          <w:color w:val="000000"/>
          <w:sz w:val="24"/>
          <w:szCs w:val="24"/>
        </w:rPr>
        <w:t>Riposat</w:t>
      </w:r>
      <w:commentRangeEnd w:id="2"/>
      <w:r>
        <w:rPr>
          <w:rFonts w:ascii="Times New Roman" w:cs="Times New Roman" w:hAnsi="Times New Roman"/>
          <w:color w:val="000000"/>
          <w:sz w:val="24"/>
          <w:szCs w:val="24"/>
        </w:rPr>
      </w:r>
      <w:r>
        <w:rPr>
          <w:rFonts w:ascii="Times New Roman" w:cs="Times New Roman" w:hAnsi="Times New Roman"/>
          <w:color w:val="000000"/>
          <w:sz w:val="24"/>
          <w:szCs w:val="24"/>
        </w:rPr>
        <w:commentReference w:id="2"/>
      </w:r>
      <w:r>
        <w:rPr>
          <w:rFonts w:ascii="Times New Roman" w:cs="Times New Roman" w:hAnsi="Times New Roman"/>
          <w:color w:val="000000"/>
          <w:sz w:val="24"/>
          <w:szCs w:val="24"/>
        </w:rPr>
        <w:t>i</w:t>
      </w:r>
      <w:r>
        <w:rPr>
          <w:rStyle w:val="style19"/>
          <w:rFonts w:ascii="Times New Roman" w:cs="Times New Roman" w:hAnsi="Times New Roman"/>
          <w:color w:val="000000"/>
          <w:sz w:val="24"/>
          <w:szCs w:val="24"/>
        </w:rPr>
        <w:footnoteReference w:id="4"/>
      </w:r>
      <w:r>
        <w:rPr>
          <w:rFonts w:ascii="Times New Roman" w:cs="Times New Roman" w:hAnsi="Times New Roman"/>
          <w:color w:val="000000"/>
          <w:sz w:val="24"/>
          <w:szCs w:val="24"/>
        </w:rPr>
        <w:t>: “nessun retore fu veramente valente oratore … la retorica è nociva all’oratore che correndo dietro a vuote astrattezze, non diviene mai virtuoso uomo di stato; essa non può né deve invadere il terreno del filosofo”. Dunque la retorica non c’entra nulla né con la filosofia né con la politica. Di fronte a tali accuse Cicerone difese validamente la retorica, e la necessità e complementarietà di entrambe le discipline</w:t>
      </w:r>
      <w:r>
        <w:rPr>
          <w:rStyle w:val="style19"/>
          <w:rFonts w:ascii="Times New Roman" w:cs="Times New Roman" w:hAnsi="Times New Roman"/>
          <w:color w:val="000000"/>
          <w:sz w:val="24"/>
          <w:szCs w:val="24"/>
        </w:rPr>
        <w:footnoteReference w:id="5"/>
      </w:r>
      <w:r>
        <w:rPr>
          <w:rFonts w:ascii="Times New Roman" w:cs="Times New Roman" w:hAnsi="Times New Roman"/>
          <w:color w:val="000000"/>
          <w:sz w:val="24"/>
          <w:szCs w:val="24"/>
        </w:rPr>
        <w:t xml:space="preserve">. </w:t>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t>Qui di seguito saranno citati quei passi dell’</w:t>
      </w:r>
      <w:r>
        <w:rPr>
          <w:rFonts w:ascii="Times New Roman" w:cs="Times New Roman" w:hAnsi="Times New Roman"/>
          <w:i/>
          <w:color w:val="000000"/>
          <w:sz w:val="24"/>
          <w:szCs w:val="24"/>
        </w:rPr>
        <w:t>Orator</w:t>
      </w:r>
      <w:r>
        <w:rPr>
          <w:rFonts w:ascii="Times New Roman" w:cs="Times New Roman" w:hAnsi="Times New Roman"/>
          <w:color w:val="000000"/>
          <w:sz w:val="24"/>
          <w:szCs w:val="24"/>
        </w:rPr>
        <w:t xml:space="preserve"> in cui è possibile notare l’uso significativo, nel senso precedentemente esposto, del termine </w:t>
      </w:r>
      <w:r>
        <w:rPr>
          <w:rFonts w:ascii="Times New Roman" w:cs="Times New Roman" w:hAnsi="Times New Roman"/>
          <w:i/>
          <w:color w:val="000000"/>
          <w:sz w:val="24"/>
          <w:szCs w:val="24"/>
        </w:rPr>
        <w:t>palaestra</w:t>
      </w:r>
      <w:r>
        <w:rPr>
          <w:rFonts w:ascii="Times New Roman" w:cs="Times New Roman" w:hAnsi="Times New Roman"/>
          <w:color w:val="000000"/>
          <w:sz w:val="24"/>
          <w:szCs w:val="24"/>
        </w:rPr>
        <w:t>.</w:t>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Cicerone dice: </w:t>
      </w:r>
      <w:r>
        <w:rPr>
          <w:rFonts w:ascii="Times New Roman" w:cs="Times New Roman" w:hAnsi="Times New Roman"/>
          <w:i/>
          <w:color w:val="000000"/>
          <w:sz w:val="24"/>
          <w:szCs w:val="24"/>
        </w:rPr>
        <w:t>positum sit igitur in primis, quod post magis intellegetur, sine philosophia non posse effici quem quaerimus eloquentem, non ut in ea tamen omnia sint, sed ut sic adiuvet ut palaestra histrionem</w:t>
      </w:r>
      <w:r>
        <w:rPr>
          <w:rStyle w:val="style19"/>
          <w:rFonts w:ascii="Times New Roman" w:cs="Times New Roman" w:hAnsi="Times New Roman"/>
          <w:i/>
          <w:color w:val="000000"/>
          <w:sz w:val="24"/>
          <w:szCs w:val="24"/>
        </w:rPr>
        <w:footnoteReference w:id="6"/>
      </w:r>
      <w:r>
        <w:rPr>
          <w:rFonts w:ascii="Times New Roman" w:cs="Times New Roman" w:hAnsi="Times New Roman"/>
          <w:color w:val="000000"/>
          <w:sz w:val="24"/>
          <w:szCs w:val="24"/>
        </w:rPr>
        <w:t>; gli studi filosofici giovano con l’esercizio di discernimento mentale ed etico cui abituano, giovano alla vita, alle relazioni fra gli uomini, al miglioramento morale e materiale della società, additando il miglior sistema di convivenza e suggerendo i metodi più adatti per la direzione della vita pubblica</w:t>
      </w:r>
      <w:r>
        <w:rPr>
          <w:rStyle w:val="style19"/>
          <w:rFonts w:ascii="Times New Roman" w:cs="Times New Roman" w:hAnsi="Times New Roman"/>
          <w:color w:val="000000"/>
          <w:sz w:val="24"/>
          <w:szCs w:val="24"/>
        </w:rPr>
        <w:footnoteReference w:id="7"/>
      </w:r>
      <w:r>
        <w:rPr>
          <w:rFonts w:ascii="Times New Roman" w:cs="Times New Roman" w:hAnsi="Times New Roman"/>
          <w:color w:val="000000"/>
          <w:sz w:val="24"/>
          <w:szCs w:val="24"/>
        </w:rPr>
        <w:t>; essi giovano ma non rappresentano il tutto per l’oratore eccellente: come l’atleta che di base deve comunque avere una certa predisposizione fisica, resistenza, vigore etc., così Cicerone specifica che l’oratore, per raggiungere l’eccellenza, deve avere “disposizione naturale….o particolare vigoria di non comune ingegno”</w:t>
      </w:r>
      <w:r>
        <w:rPr>
          <w:rStyle w:val="style19"/>
          <w:rFonts w:ascii="Times New Roman" w:cs="Times New Roman" w:hAnsi="Times New Roman"/>
          <w:color w:val="000000"/>
          <w:sz w:val="24"/>
          <w:szCs w:val="24"/>
        </w:rPr>
        <w:footnoteReference w:id="8"/>
      </w:r>
      <w:r>
        <w:rPr>
          <w:rFonts w:ascii="Times New Roman" w:cs="Times New Roman" w:hAnsi="Times New Roman"/>
          <w:color w:val="000000"/>
          <w:sz w:val="24"/>
          <w:szCs w:val="24"/>
        </w:rPr>
        <w:t>, e in più esercitarsi in un’ulteriore palestra, cioè quella retorica</w:t>
      </w:r>
      <w:r>
        <w:rPr>
          <w:rStyle w:val="style19"/>
          <w:rFonts w:ascii="Times New Roman" w:cs="Times New Roman" w:hAnsi="Times New Roman"/>
          <w:color w:val="000000"/>
          <w:sz w:val="24"/>
          <w:szCs w:val="24"/>
        </w:rPr>
        <w:footnoteReference w:id="9"/>
      </w:r>
      <w:r>
        <w:rPr>
          <w:rFonts w:ascii="Times New Roman" w:cs="Times New Roman" w:hAnsi="Times New Roman"/>
          <w:color w:val="000000"/>
          <w:sz w:val="24"/>
          <w:szCs w:val="24"/>
        </w:rPr>
        <w:t>, che eserciti a “come” dire il “cosa” è stato sapientemente scelto grazie alla prima palestra</w:t>
      </w:r>
      <w:r>
        <w:rPr>
          <w:rStyle w:val="style19"/>
          <w:rFonts w:ascii="Times New Roman" w:cs="Times New Roman" w:hAnsi="Times New Roman"/>
          <w:color w:val="000000"/>
          <w:sz w:val="24"/>
          <w:szCs w:val="24"/>
        </w:rPr>
        <w:footnoteReference w:id="10"/>
      </w:r>
      <w:r>
        <w:rPr>
          <w:rFonts w:ascii="Times New Roman" w:cs="Times New Roman" w:hAnsi="Times New Roman"/>
          <w:color w:val="000000"/>
          <w:sz w:val="24"/>
          <w:szCs w:val="24"/>
        </w:rPr>
        <w:t>. Cicerone introduce il peso notevolissimo dell’</w:t>
      </w:r>
      <w:r>
        <w:rPr>
          <w:rFonts w:ascii="Times New Roman" w:cs="Times New Roman" w:hAnsi="Times New Roman"/>
          <w:i/>
          <w:color w:val="000000"/>
          <w:sz w:val="24"/>
          <w:szCs w:val="24"/>
        </w:rPr>
        <w:t>elocutio</w:t>
      </w:r>
      <w:r>
        <w:rPr>
          <w:rFonts w:ascii="Times New Roman" w:cs="Times New Roman" w:hAnsi="Times New Roman"/>
          <w:color w:val="000000"/>
          <w:sz w:val="24"/>
          <w:szCs w:val="24"/>
        </w:rPr>
        <w:t xml:space="preserve"> in virtù del fatto che sapere non significhi parlare bene</w:t>
      </w:r>
      <w:r>
        <w:rPr>
          <w:rStyle w:val="style19"/>
          <w:rFonts w:ascii="Times New Roman" w:cs="Times New Roman" w:hAnsi="Times New Roman"/>
          <w:color w:val="000000"/>
          <w:sz w:val="24"/>
          <w:szCs w:val="24"/>
        </w:rPr>
        <w:footnoteReference w:id="11"/>
      </w:r>
      <w:r>
        <w:rPr>
          <w:rFonts w:ascii="Times New Roman" w:cs="Times New Roman" w:hAnsi="Times New Roman"/>
          <w:color w:val="000000"/>
          <w:sz w:val="24"/>
          <w:szCs w:val="24"/>
        </w:rPr>
        <w:t>. si è parlato di “palestra per l’istrione come per l’oratore”. Ad accomunare entrambe queste figure è l’importanza che per ciascuna di esse ricopre l’</w:t>
      </w:r>
      <w:r>
        <w:rPr>
          <w:rFonts w:ascii="Times New Roman" w:cs="Times New Roman" w:hAnsi="Times New Roman"/>
          <w:i/>
          <w:color w:val="000000"/>
          <w:sz w:val="24"/>
          <w:szCs w:val="24"/>
        </w:rPr>
        <w:t>actio</w:t>
      </w:r>
      <w:r>
        <w:rPr>
          <w:rFonts w:ascii="Times New Roman" w:cs="Times New Roman" w:hAnsi="Times New Roman"/>
          <w:color w:val="000000"/>
          <w:sz w:val="24"/>
          <w:szCs w:val="24"/>
        </w:rPr>
        <w:t>. Proprio come la parola per Cicerone va esercitata, così anche l’</w:t>
      </w:r>
      <w:r>
        <w:rPr>
          <w:rFonts w:ascii="Times New Roman" w:cs="Times New Roman" w:hAnsi="Times New Roman"/>
          <w:i/>
          <w:color w:val="000000"/>
          <w:sz w:val="24"/>
          <w:szCs w:val="24"/>
        </w:rPr>
        <w:t>actio,</w:t>
      </w:r>
      <w:r>
        <w:rPr>
          <w:rFonts w:ascii="Times New Roman" w:cs="Times New Roman" w:hAnsi="Times New Roman"/>
          <w:color w:val="000000"/>
          <w:sz w:val="24"/>
          <w:szCs w:val="24"/>
        </w:rPr>
        <w:t xml:space="preserve"> entrambe al fine di sfruttare le loro potenzialità persuasive.</w:t>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t>L’</w:t>
      </w:r>
      <w:r>
        <w:rPr>
          <w:rFonts w:ascii="Times New Roman" w:cs="Times New Roman" w:hAnsi="Times New Roman"/>
          <w:i/>
          <w:color w:val="000000"/>
          <w:sz w:val="24"/>
          <w:szCs w:val="24"/>
        </w:rPr>
        <w:t>actio</w:t>
      </w:r>
      <w:r>
        <w:rPr>
          <w:rFonts w:ascii="Times New Roman" w:cs="Times New Roman" w:hAnsi="Times New Roman"/>
          <w:color w:val="000000"/>
          <w:sz w:val="24"/>
          <w:szCs w:val="24"/>
        </w:rPr>
        <w:t xml:space="preserve"> non sarebbe dunque qualcosa di estemporaneo ma l’esito di una strategia comunicativa precisa i cui effetti sono già pianificati nel momento in cui componga il discorso. L’</w:t>
      </w:r>
      <w:r>
        <w:rPr>
          <w:rFonts w:ascii="Times New Roman" w:cs="Times New Roman" w:hAnsi="Times New Roman"/>
          <w:i/>
          <w:color w:val="000000"/>
          <w:sz w:val="24"/>
          <w:szCs w:val="24"/>
        </w:rPr>
        <w:t>ars</w:t>
      </w:r>
      <w:r>
        <w:rPr>
          <w:rFonts w:ascii="Times New Roman" w:cs="Times New Roman" w:hAnsi="Times New Roman"/>
          <w:color w:val="000000"/>
          <w:sz w:val="24"/>
          <w:szCs w:val="24"/>
        </w:rPr>
        <w:t xml:space="preserve"> nell’</w:t>
      </w:r>
      <w:r>
        <w:rPr>
          <w:rFonts w:ascii="Times New Roman" w:cs="Times New Roman" w:hAnsi="Times New Roman"/>
          <w:i/>
          <w:color w:val="000000"/>
          <w:sz w:val="24"/>
          <w:szCs w:val="24"/>
        </w:rPr>
        <w:t>actio</w:t>
      </w:r>
      <w:r>
        <w:rPr>
          <w:rFonts w:ascii="Times New Roman" w:cs="Times New Roman" w:hAnsi="Times New Roman"/>
          <w:color w:val="000000"/>
          <w:sz w:val="24"/>
          <w:szCs w:val="24"/>
        </w:rPr>
        <w:t xml:space="preserve"> è finalizzata a perfezionare la capacità naturale di esprimere i segni delle emozioni, serve a renderla efficace nello stabilire un rapporto di empatia tra pubblico e l’oratore. Un’</w:t>
      </w:r>
      <w:r>
        <w:rPr>
          <w:rFonts w:ascii="Times New Roman" w:cs="Times New Roman" w:hAnsi="Times New Roman"/>
          <w:i/>
          <w:color w:val="000000"/>
          <w:sz w:val="24"/>
          <w:szCs w:val="24"/>
        </w:rPr>
        <w:t>actio</w:t>
      </w:r>
      <w:r>
        <w:rPr>
          <w:rFonts w:ascii="Times New Roman" w:cs="Times New Roman" w:hAnsi="Times New Roman"/>
          <w:color w:val="000000"/>
          <w:sz w:val="24"/>
          <w:szCs w:val="24"/>
        </w:rPr>
        <w:t xml:space="preserve"> efficace rafforzava l’impatto del discorso riuscendo a coinvolgere emotivamente anche chi non era in grado, per mancanza di cultura, di cogliere a pieno le parole: il linguaggio delle emozioni espresse attraverso il corpo è un linguaggio universale.</w:t>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t>L’esercizio serviva a regolare timbro, tonalità della voce, gesti (</w:t>
      </w:r>
      <w:r>
        <w:rPr>
          <w:rFonts w:ascii="Times New Roman" w:cs="Times New Roman" w:hAnsi="Times New Roman"/>
          <w:i/>
          <w:color w:val="000000"/>
          <w:sz w:val="24"/>
          <w:szCs w:val="24"/>
        </w:rPr>
        <w:t>actio</w:t>
      </w:r>
      <w:r>
        <w:rPr>
          <w:rFonts w:ascii="Times New Roman" w:cs="Times New Roman" w:hAnsi="Times New Roman"/>
          <w:color w:val="000000"/>
          <w:sz w:val="24"/>
          <w:szCs w:val="24"/>
        </w:rPr>
        <w:t xml:space="preserve">) non perdendo mai di vista il </w:t>
      </w:r>
      <w:r>
        <w:rPr>
          <w:rFonts w:ascii="Times New Roman" w:cs="Times New Roman" w:hAnsi="Times New Roman"/>
          <w:i/>
          <w:color w:val="000000"/>
          <w:sz w:val="24"/>
          <w:szCs w:val="24"/>
        </w:rPr>
        <w:t>decorum</w:t>
      </w:r>
      <w:r>
        <w:rPr>
          <w:rFonts w:ascii="Times New Roman" w:cs="Times New Roman" w:hAnsi="Times New Roman"/>
          <w:color w:val="000000"/>
          <w:sz w:val="24"/>
          <w:szCs w:val="24"/>
        </w:rPr>
        <w:t xml:space="preserve">, la convenienza sia ai contenuti emozionali che al prestigio e all’autorevolezza dell’oratore che era innanzitutto un cittadino di primo piano che non poteva rinunciare ad una dignità di atteggiamenti. Le prescrizioni di Cicerone, soprattutto sul </w:t>
      </w:r>
      <w:r>
        <w:rPr>
          <w:rFonts w:ascii="Times New Roman" w:cs="Times New Roman" w:hAnsi="Times New Roman"/>
          <w:i/>
          <w:color w:val="000000"/>
          <w:sz w:val="24"/>
          <w:szCs w:val="24"/>
        </w:rPr>
        <w:t>gestus</w:t>
      </w:r>
      <w:r>
        <w:rPr>
          <w:rFonts w:ascii="Times New Roman" w:cs="Times New Roman" w:hAnsi="Times New Roman"/>
          <w:color w:val="000000"/>
          <w:sz w:val="24"/>
          <w:szCs w:val="24"/>
        </w:rPr>
        <w:t>, sono indirizzate a far sì che in essa non vi fosse nulla di sovrabbondante. L’oratore si deve esercitare a movimenti che dovranno suggerire, più che rappresentare; dovranno dare forma non ai singoli concetti e alle singole parole, ma ad un’idea generale (</w:t>
      </w:r>
      <w:r>
        <w:rPr>
          <w:rFonts w:ascii="Times New Roman" w:cs="Times New Roman" w:hAnsi="Times New Roman"/>
          <w:i/>
          <w:color w:val="000000"/>
          <w:sz w:val="24"/>
          <w:szCs w:val="24"/>
        </w:rPr>
        <w:t>De orat</w:t>
      </w:r>
      <w:r>
        <w:rPr>
          <w:rFonts w:ascii="Times New Roman" w:cs="Times New Roman" w:hAnsi="Times New Roman"/>
          <w:color w:val="000000"/>
          <w:sz w:val="24"/>
          <w:szCs w:val="24"/>
        </w:rPr>
        <w:t>. 3, 220).</w:t>
      </w:r>
      <w:r>
        <w:rPr>
          <w:rStyle w:val="style19"/>
          <w:rFonts w:ascii="Times New Roman" w:cs="Times New Roman" w:hAnsi="Times New Roman"/>
          <w:color w:val="000000"/>
          <w:sz w:val="24"/>
          <w:szCs w:val="24"/>
        </w:rPr>
        <w:footnoteReference w:id="12"/>
      </w:r>
      <w:r>
        <w:rPr>
          <w:rFonts w:ascii="Times New Roman" w:cs="Times New Roman" w:hAnsi="Times New Roman"/>
          <w:color w:val="000000"/>
          <w:sz w:val="24"/>
          <w:szCs w:val="24"/>
        </w:rPr>
        <w:t xml:space="preserve">Anche qui l’esercizio ha la duplice finalità di efficacia e bellezza, di rendere i movimenti efficaci nel senso prima specificato, e belli nel senso di conformi al </w:t>
      </w:r>
      <w:r>
        <w:rPr>
          <w:rFonts w:ascii="Times New Roman" w:cs="Times New Roman" w:hAnsi="Times New Roman"/>
          <w:i/>
          <w:color w:val="000000"/>
          <w:sz w:val="24"/>
          <w:szCs w:val="24"/>
        </w:rPr>
        <w:t>decorum</w:t>
      </w:r>
      <w:r>
        <w:rPr>
          <w:rFonts w:ascii="Times New Roman" w:cs="Times New Roman" w:hAnsi="Times New Roman"/>
          <w:color w:val="000000"/>
          <w:sz w:val="24"/>
          <w:szCs w:val="24"/>
        </w:rPr>
        <w:t>.</w:t>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i/>
          <w:color w:val="000000"/>
          <w:sz w:val="24"/>
          <w:szCs w:val="24"/>
        </w:rPr>
      </w:pPr>
      <w:r>
        <w:rPr>
          <w:rFonts w:ascii="Times New Roman" w:cs="Times New Roman" w:hAnsi="Times New Roman"/>
          <w:i/>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t>“</w:t>
      </w:r>
      <w:r>
        <w:rPr>
          <w:rFonts w:ascii="Times New Roman" w:cs="Times New Roman" w:hAnsi="Times New Roman"/>
          <w:i/>
          <w:color w:val="000000"/>
          <w:sz w:val="24"/>
          <w:szCs w:val="24"/>
        </w:rPr>
        <w:t>Ut enim athletas nec multo secus gladiatore videmus nihil nec vitando facere caute nec petendo vehementer, in quo non motus hic habeat palaestram quandam, ut quicquid in his rebus fiat utiliter ad pugnam idem ad aspectum etiam sit venustum, sic orator</w:t>
      </w:r>
      <w:r>
        <w:rPr>
          <w:rStyle w:val="style19"/>
          <w:rFonts w:ascii="Times New Roman" w:cs="Times New Roman" w:hAnsi="Times New Roman"/>
          <w:i/>
          <w:color w:val="000000"/>
          <w:sz w:val="24"/>
          <w:szCs w:val="24"/>
        </w:rPr>
        <w:footnoteReference w:id="13"/>
      </w:r>
      <w:r>
        <w:rPr>
          <w:rFonts w:ascii="Times New Roman" w:cs="Times New Roman" w:hAnsi="Times New Roman"/>
          <w:color w:val="000000"/>
          <w:sz w:val="24"/>
          <w:szCs w:val="24"/>
        </w:rPr>
        <w:t xml:space="preserve">: con tale similitudine Cicerone affronta il problema della forma in cui l’orazione debba presentarsi, dell’importanza del ritmo e del buon collegamento delle frasi. Perché l’esibizione dell’atleta possa portare al godimento degli spettatori è necessario un precedente esercizio che ne renda i movimenti non solo efficaci ma anche belli a vedersi, così l’oratore dopo essersi esercitato per scegliere argomenti efficaci e dunque vincenti, deve esercitarsi a conferirvi una forma piacevole. </w:t>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t>Ma a cosa serve tale piacevolezza? Alla base della maggiore gradevolezza di una prosa ordinata ritmicamente sta il fatto che essa è più funzionale, in quanto raggiunge con maggiore rapidità e sicurezza di mezzi la comunicazione di ciò che intende esprimere</w:t>
      </w:r>
      <w:r>
        <w:rPr>
          <w:rStyle w:val="style19"/>
          <w:rFonts w:ascii="Times New Roman" w:cs="Times New Roman" w:hAnsi="Times New Roman"/>
          <w:color w:val="000000"/>
          <w:sz w:val="24"/>
          <w:szCs w:val="24"/>
        </w:rPr>
        <w:footnoteReference w:id="14"/>
      </w:r>
      <w:r>
        <w:rPr>
          <w:rFonts w:ascii="Times New Roman" w:cs="Times New Roman" w:hAnsi="Times New Roman"/>
          <w:color w:val="000000"/>
          <w:sz w:val="24"/>
          <w:szCs w:val="24"/>
        </w:rPr>
        <w:t xml:space="preserve">, concetto già presentato nel </w:t>
      </w:r>
      <w:r>
        <w:rPr>
          <w:rFonts w:ascii="Times New Roman" w:cs="Times New Roman" w:hAnsi="Times New Roman"/>
          <w:i/>
          <w:color w:val="000000"/>
          <w:sz w:val="24"/>
          <w:szCs w:val="24"/>
        </w:rPr>
        <w:t>De oratore</w:t>
      </w:r>
      <w:r>
        <w:rPr>
          <w:rFonts w:ascii="Times New Roman" w:cs="Times New Roman" w:hAnsi="Times New Roman"/>
          <w:color w:val="000000"/>
          <w:sz w:val="24"/>
          <w:szCs w:val="24"/>
        </w:rPr>
        <w:t>: “quelle opere che presentano una maggiore utilità hanno pure maggior dignità e spesso maggior bellezza”</w:t>
      </w:r>
      <w:r>
        <w:rPr>
          <w:rStyle w:val="style19"/>
          <w:rFonts w:ascii="Times New Roman" w:cs="Times New Roman" w:hAnsi="Times New Roman"/>
          <w:color w:val="000000"/>
          <w:sz w:val="24"/>
          <w:szCs w:val="24"/>
        </w:rPr>
        <w:footnoteReference w:id="15"/>
      </w:r>
      <w:r>
        <w:rPr>
          <w:rFonts w:ascii="Times New Roman" w:cs="Times New Roman" w:hAnsi="Times New Roman"/>
          <w:color w:val="000000"/>
          <w:sz w:val="24"/>
          <w:szCs w:val="24"/>
        </w:rPr>
        <w:t xml:space="preserve">. </w:t>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shd w:fill="FFFFFF" w:val="clear"/>
        </w:rPr>
        <w:t>Cicerone dedica intere sezioni del suo trattato all'</w:t>
      </w:r>
      <w:r>
        <w:rPr>
          <w:rFonts w:ascii="Times New Roman" w:cs="Times New Roman" w:hAnsi="Times New Roman"/>
          <w:i/>
          <w:iCs/>
          <w:color w:val="000000"/>
          <w:sz w:val="24"/>
          <w:szCs w:val="24"/>
          <w:shd w:fill="FFFFFF" w:val="clear"/>
        </w:rPr>
        <w:t>origo</w:t>
      </w:r>
      <w:r>
        <w:rPr>
          <w:rFonts w:ascii="Times New Roman" w:cs="Times New Roman" w:hAnsi="Times New Roman"/>
          <w:color w:val="000000"/>
          <w:sz w:val="24"/>
          <w:szCs w:val="24"/>
          <w:shd w:fill="FFFFFF" w:val="clear"/>
        </w:rPr>
        <w:t>, all'effetto, alla natura e all'</w:t>
      </w:r>
      <w:r>
        <w:rPr>
          <w:rFonts w:ascii="Times New Roman" w:cs="Times New Roman" w:hAnsi="Times New Roman"/>
          <w:i/>
          <w:iCs/>
          <w:color w:val="000000"/>
          <w:sz w:val="24"/>
          <w:szCs w:val="24"/>
          <w:shd w:fill="FFFFFF" w:val="clear"/>
        </w:rPr>
        <w:t>usus</w:t>
      </w:r>
      <w:r>
        <w:rPr>
          <w:rFonts w:ascii="Times New Roman" w:cs="Times New Roman" w:hAnsi="Times New Roman"/>
          <w:color w:val="000000"/>
          <w:sz w:val="24"/>
          <w:szCs w:val="24"/>
          <w:shd w:fill="FFFFFF" w:val="clear"/>
        </w:rPr>
        <w:t xml:space="preserve"> del </w:t>
      </w:r>
      <w:r>
        <w:rPr>
          <w:rFonts w:ascii="Times New Roman" w:cs="Times New Roman" w:hAnsi="Times New Roman"/>
          <w:i/>
          <w:iCs/>
          <w:color w:val="000000"/>
          <w:sz w:val="24"/>
          <w:szCs w:val="24"/>
          <w:shd w:fill="FFFFFF" w:val="clear"/>
        </w:rPr>
        <w:t>numerus,</w:t>
      </w:r>
      <w:r>
        <w:rPr>
          <w:rFonts w:ascii="Times New Roman" w:cs="Times New Roman" w:hAnsi="Times New Roman"/>
          <w:color w:val="000000"/>
          <w:sz w:val="24"/>
          <w:szCs w:val="24"/>
          <w:shd w:fill="FFFFFF" w:val="clear"/>
        </w:rPr>
        <w:t xml:space="preserve"> ovvero del ritmo di prosa.</w:t>
      </w:r>
      <w:r>
        <w:rPr>
          <w:rFonts w:ascii="Times New Roman" w:cs="Times New Roman" w:hAnsi="Times New Roman"/>
          <w:color w:val="000000"/>
          <w:sz w:val="24"/>
          <w:szCs w:val="24"/>
        </w:rPr>
        <w:t xml:space="preserve"> Insiste sulla necessità del ritmo per la sua funzionalità e di un esercizio anche rispetto ad esso </w:t>
      </w:r>
      <w:r>
        <w:rPr>
          <w:rFonts w:ascii="Times New Roman" w:cs="Times New Roman" w:hAnsi="Times New Roman"/>
          <w:i/>
          <w:color w:val="000000"/>
          <w:sz w:val="24"/>
          <w:szCs w:val="24"/>
        </w:rPr>
        <w:t>numerus….itaque serius aliquanto notatus et cognitus quasi quandam palaestram et extrema liniamenta orationi attulit</w:t>
      </w:r>
      <w:r>
        <w:rPr>
          <w:rStyle w:val="style19"/>
          <w:rFonts w:ascii="Times New Roman" w:cs="Times New Roman" w:hAnsi="Times New Roman"/>
          <w:i/>
          <w:color w:val="000000"/>
          <w:sz w:val="24"/>
          <w:szCs w:val="24"/>
        </w:rPr>
        <w:footnoteReference w:id="16"/>
      </w:r>
      <w:r>
        <w:rPr>
          <w:rFonts w:ascii="Times New Roman" w:cs="Times New Roman" w:hAnsi="Times New Roman"/>
          <w:color w:val="000000"/>
          <w:sz w:val="24"/>
          <w:szCs w:val="24"/>
        </w:rPr>
        <w:t>;</w:t>
      </w:r>
      <w:r>
        <w:rPr>
          <w:rFonts w:ascii="Times New Roman" w:cs="Times New Roman" w:hAnsi="Times New Roman"/>
          <w:sz w:val="24"/>
          <w:szCs w:val="24"/>
        </w:rPr>
        <w:t xml:space="preserve"> “l’orecchio si attende sempre periodi compiuti e moderati, mentre avverte quelli che sono incompleti, e se ne offende come se venisse defraudato di qualcosa che gli era dovuto”</w:t>
      </w:r>
      <w:r>
        <w:rPr>
          <w:rStyle w:val="style19"/>
          <w:rFonts w:ascii="Times New Roman" w:cs="Times New Roman" w:hAnsi="Times New Roman"/>
          <w:sz w:val="24"/>
          <w:szCs w:val="24"/>
        </w:rPr>
        <w:footnoteReference w:id="17"/>
      </w:r>
      <w:r>
        <w:rPr>
          <w:rFonts w:ascii="Times New Roman" w:cs="Times New Roman" w:hAnsi="Times New Roman"/>
          <w:sz w:val="24"/>
          <w:szCs w:val="24"/>
        </w:rPr>
        <w:t xml:space="preserve"> non ci deve essere né eccessiva stringatezza né eccessiva prolissità, l’esercizio serve a costruire periodi che non eccedano né in esiguità ne in eccessiva ampiezza.</w:t>
      </w:r>
      <w:r>
        <w:rPr>
          <w:rFonts w:ascii="Times New Roman" w:cs="Times New Roman" w:hAnsi="Times New Roman"/>
          <w:color w:val="000000"/>
          <w:sz w:val="24"/>
          <w:szCs w:val="24"/>
        </w:rPr>
        <w:t xml:space="preserve"> Per Cicerone si deve utilizzare il ritmo se si vuole parlare con eleganza. </w:t>
      </w:r>
      <w:r>
        <w:rPr>
          <w:rFonts w:ascii="Times New Roman" w:cs="Times New Roman" w:hAnsi="Times New Roman"/>
          <w:color w:val="000000"/>
          <w:sz w:val="24"/>
          <w:szCs w:val="24"/>
          <w:shd w:fill="FFFFFF" w:val="clear"/>
        </w:rPr>
        <w:t>La dizione ritmica è la forma armoniosa in cui sono espresse le</w:t>
      </w:r>
      <w:r>
        <w:rPr>
          <w:rFonts w:ascii="Times New Roman" w:cs="Times New Roman" w:hAnsi="Times New Roman"/>
          <w:i/>
          <w:iCs/>
          <w:color w:val="000000"/>
          <w:sz w:val="24"/>
          <w:szCs w:val="24"/>
          <w:shd w:fill="FFFFFF" w:val="clear"/>
        </w:rPr>
        <w:t xml:space="preserve"> optimae sententiae </w:t>
      </w:r>
      <w:r>
        <w:rPr>
          <w:rFonts w:ascii="Times New Roman" w:cs="Times New Roman" w:hAnsi="Times New Roman"/>
          <w:color w:val="000000"/>
          <w:sz w:val="24"/>
          <w:szCs w:val="24"/>
          <w:shd w:fill="FFFFFF" w:val="clear"/>
        </w:rPr>
        <w:t xml:space="preserve">e i </w:t>
      </w:r>
      <w:r>
        <w:rPr>
          <w:rFonts w:ascii="Times New Roman" w:cs="Times New Roman" w:hAnsi="Times New Roman"/>
          <w:i/>
          <w:iCs/>
          <w:color w:val="000000"/>
          <w:sz w:val="24"/>
          <w:szCs w:val="24"/>
          <w:shd w:fill="FFFFFF" w:val="clear"/>
        </w:rPr>
        <w:t>verba lectissima</w:t>
      </w:r>
      <w:r>
        <w:rPr>
          <w:rFonts w:ascii="Times New Roman" w:cs="Times New Roman" w:hAnsi="Times New Roman"/>
          <w:color w:val="000000"/>
          <w:sz w:val="24"/>
          <w:szCs w:val="24"/>
          <w:shd w:fill="FFFFFF" w:val="clear"/>
        </w:rPr>
        <w:t xml:space="preserve">, </w:t>
      </w:r>
      <w:r>
        <w:rPr>
          <w:rFonts w:ascii="Times New Roman" w:cs="Times New Roman" w:hAnsi="Times New Roman"/>
          <w:i/>
          <w:iCs/>
          <w:color w:val="000000"/>
          <w:sz w:val="24"/>
          <w:szCs w:val="24"/>
          <w:shd w:fill="FFFFFF" w:val="clear"/>
        </w:rPr>
        <w:t xml:space="preserve">ne infinite feratur ut flumen oratio </w:t>
      </w:r>
      <w:r>
        <w:rPr>
          <w:rFonts w:ascii="Times New Roman" w:cs="Times New Roman" w:hAnsi="Times New Roman"/>
          <w:color w:val="000000"/>
          <w:sz w:val="24"/>
          <w:szCs w:val="24"/>
          <w:shd w:fill="FFFFFF" w:val="clear"/>
        </w:rPr>
        <w:t>(</w:t>
      </w:r>
      <w:r>
        <w:rPr>
          <w:rFonts w:ascii="Times New Roman" w:cs="Times New Roman" w:hAnsi="Times New Roman"/>
          <w:i/>
          <w:iCs/>
          <w:color w:val="000000"/>
          <w:sz w:val="24"/>
          <w:szCs w:val="24"/>
          <w:shd w:fill="FFFFFF" w:val="clear"/>
        </w:rPr>
        <w:t>Orat</w:t>
      </w:r>
      <w:r>
        <w:rPr>
          <w:rFonts w:ascii="Times New Roman" w:cs="Times New Roman" w:hAnsi="Times New Roman"/>
          <w:color w:val="000000"/>
          <w:sz w:val="24"/>
          <w:szCs w:val="24"/>
          <w:shd w:fill="FFFFFF" w:val="clear"/>
        </w:rPr>
        <w:t xml:space="preserve">. 228). </w:t>
      </w:r>
      <w:r>
        <w:rPr>
          <w:rFonts w:ascii="Times New Roman" w:cs="Times New Roman" w:hAnsi="Times New Roman"/>
          <w:color w:val="000000"/>
          <w:sz w:val="24"/>
          <w:szCs w:val="24"/>
        </w:rPr>
        <w:t>Sostiene</w:t>
      </w:r>
      <w:r>
        <w:rPr>
          <w:rFonts w:ascii="Times New Roman" w:cs="Times New Roman" w:hAnsi="Times New Roman"/>
          <w:color w:val="000000"/>
          <w:sz w:val="24"/>
          <w:szCs w:val="24"/>
          <w:shd w:fill="FFFFFF" w:val="clear"/>
        </w:rPr>
        <w:t xml:space="preserve"> che </w:t>
      </w:r>
      <w:r>
        <w:rPr>
          <w:rFonts w:ascii="Times New Roman" w:cs="Times New Roman" w:hAnsi="Times New Roman"/>
          <w:i/>
          <w:iCs/>
          <w:color w:val="000000"/>
          <w:sz w:val="24"/>
          <w:szCs w:val="24"/>
          <w:shd w:fill="FFFFFF" w:val="clear"/>
        </w:rPr>
        <w:t>delectare</w:t>
      </w:r>
      <w:r>
        <w:rPr>
          <w:rFonts w:ascii="Times New Roman" w:cs="Times New Roman" w:hAnsi="Times New Roman"/>
          <w:color w:val="000000"/>
          <w:sz w:val="24"/>
          <w:szCs w:val="24"/>
          <w:shd w:fill="FFFFFF" w:val="clear"/>
        </w:rPr>
        <w:t xml:space="preserve">, attraverso il ritmo di prosa che ha un effetto estetico sull'orecchio umano, determinando una </w:t>
      </w:r>
      <w:r>
        <w:rPr>
          <w:rFonts w:ascii="Times New Roman" w:cs="Times New Roman" w:hAnsi="Times New Roman"/>
          <w:i/>
          <w:iCs/>
          <w:color w:val="000000"/>
          <w:sz w:val="24"/>
          <w:szCs w:val="24"/>
          <w:shd w:fill="FFFFFF" w:val="clear"/>
        </w:rPr>
        <w:t>voluptas aurium</w:t>
      </w:r>
      <w:r>
        <w:rPr>
          <w:rFonts w:ascii="Times New Roman" w:cs="Times New Roman" w:hAnsi="Times New Roman"/>
          <w:color w:val="000000"/>
          <w:sz w:val="24"/>
          <w:szCs w:val="24"/>
          <w:shd w:fill="FFFFFF" w:val="clear"/>
        </w:rPr>
        <w:t xml:space="preserve">, è sia naturale che necessario per il buon fine della causa; il ritmo è tanto lontano dall'essere un elemento di debolezza che può persino essere un elemento di forza. Pone dunque l' accento sulla sua </w:t>
      </w:r>
      <w:r>
        <w:rPr>
          <w:rFonts w:ascii="Times New Roman" w:cs="Times New Roman" w:hAnsi="Times New Roman"/>
          <w:i/>
          <w:iCs/>
          <w:color w:val="000000"/>
          <w:sz w:val="24"/>
          <w:szCs w:val="24"/>
          <w:shd w:fill="FFFFFF" w:val="clear"/>
        </w:rPr>
        <w:t xml:space="preserve">utilitas </w:t>
      </w:r>
      <w:r>
        <w:rPr>
          <w:rFonts w:ascii="Times New Roman" w:cs="Times New Roman" w:hAnsi="Times New Roman"/>
          <w:color w:val="000000"/>
          <w:sz w:val="24"/>
          <w:szCs w:val="24"/>
          <w:shd w:fill="FFFFFF" w:val="clear"/>
        </w:rPr>
        <w:t xml:space="preserve">a partire da </w:t>
      </w:r>
      <w:r>
        <w:rPr>
          <w:rFonts w:ascii="Times New Roman" w:cs="Times New Roman" w:hAnsi="Times New Roman"/>
          <w:i/>
          <w:iCs/>
          <w:color w:val="000000"/>
          <w:sz w:val="24"/>
          <w:szCs w:val="24"/>
          <w:shd w:fill="FFFFFF" w:val="clear"/>
        </w:rPr>
        <w:t>voluptas</w:t>
      </w:r>
      <w:r>
        <w:rPr>
          <w:rFonts w:ascii="Times New Roman" w:cs="Times New Roman" w:hAnsi="Times New Roman"/>
          <w:color w:val="000000"/>
          <w:sz w:val="24"/>
          <w:szCs w:val="24"/>
          <w:shd w:fill="FFFFFF" w:val="clear"/>
        </w:rPr>
        <w:t xml:space="preserve"> e </w:t>
      </w:r>
      <w:r>
        <w:rPr>
          <w:rFonts w:ascii="Times New Roman" w:cs="Times New Roman" w:hAnsi="Times New Roman"/>
          <w:i/>
          <w:iCs/>
          <w:color w:val="000000"/>
          <w:sz w:val="24"/>
          <w:szCs w:val="24"/>
          <w:shd w:fill="FFFFFF" w:val="clear"/>
        </w:rPr>
        <w:t>vis</w:t>
      </w:r>
      <w:r>
        <w:rPr>
          <w:rFonts w:ascii="Times New Roman" w:cs="Times New Roman" w:hAnsi="Times New Roman"/>
          <w:color w:val="000000"/>
          <w:sz w:val="24"/>
          <w:szCs w:val="24"/>
          <w:shd w:fill="FFFFFF" w:val="clear"/>
        </w:rPr>
        <w:t xml:space="preserve"> che genera, e sul fatto che sia uno strumento estetico oltre che patetico.</w:t>
      </w:r>
      <w:r>
        <w:rPr>
          <w:rStyle w:val="style19"/>
          <w:rFonts w:ascii="Times New Roman" w:cs="Times New Roman" w:hAnsi="Times New Roman"/>
          <w:color w:val="000000"/>
          <w:sz w:val="24"/>
          <w:szCs w:val="24"/>
          <w:shd w:fill="FFFFFF" w:val="clear"/>
        </w:rPr>
        <w:footnoteReference w:id="18"/>
      </w:r>
      <w:r>
        <w:rPr>
          <w:rFonts w:ascii="Times New Roman" w:cs="Times New Roman" w:hAnsi="Times New Roman"/>
          <w:color w:val="000000"/>
          <w:sz w:val="24"/>
          <w:szCs w:val="24"/>
          <w:shd w:fill="FFFFFF" w:val="clear"/>
        </w:rPr>
        <w:t xml:space="preserve"> </w:t>
      </w:r>
      <w:r>
        <w:rPr>
          <w:rFonts w:ascii="Times New Roman" w:cs="Times New Roman" w:hAnsi="Times New Roman"/>
          <w:color w:val="000000"/>
          <w:sz w:val="24"/>
          <w:szCs w:val="24"/>
        </w:rPr>
        <w:t xml:space="preserve">L’oratore mira a condurre chi ascolta - pubblico o giudice - ad una determinata decisione: il suo obiettivo è la persuasione, deve convincere in favore del proprio assistito. Come patrocinatore giudiziario agisce sul palcoscenico del tribunale ove deve dispiegare tutta la sua potenza espressiva a tal fine. L’attuazione di tale finalità oltre ad indubbie doti naturali e allo studio filosofico, richiede l’impiego di tecniche apprese grazie allo studio dell’arte oratoria, con la </w:t>
      </w:r>
      <w:r>
        <w:rPr>
          <w:rFonts w:ascii="Times New Roman" w:cs="Times New Roman" w:hAnsi="Times New Roman"/>
          <w:i/>
          <w:color w:val="000000"/>
          <w:sz w:val="24"/>
          <w:szCs w:val="24"/>
        </w:rPr>
        <w:t>palaestra</w:t>
      </w:r>
      <w:r>
        <w:rPr>
          <w:rFonts w:ascii="Times New Roman" w:cs="Times New Roman" w:hAnsi="Times New Roman"/>
          <w:color w:val="000000"/>
          <w:sz w:val="24"/>
          <w:szCs w:val="24"/>
        </w:rPr>
        <w:t xml:space="preserve"> retorica, la </w:t>
      </w:r>
      <w:r>
        <w:rPr>
          <w:rFonts w:ascii="Times New Roman" w:cs="Times New Roman" w:hAnsi="Times New Roman"/>
          <w:i/>
          <w:color w:val="000000"/>
          <w:sz w:val="24"/>
          <w:szCs w:val="24"/>
        </w:rPr>
        <w:t>scientia bene dicendi</w:t>
      </w:r>
      <w:r>
        <w:rPr>
          <w:rStyle w:val="style19"/>
          <w:rFonts w:ascii="Times New Roman" w:cs="Times New Roman" w:hAnsi="Times New Roman"/>
          <w:i/>
          <w:color w:val="000000"/>
          <w:sz w:val="24"/>
          <w:szCs w:val="24"/>
        </w:rPr>
        <w:footnoteReference w:id="19"/>
      </w:r>
      <w:r>
        <w:rPr>
          <w:rFonts w:ascii="Times New Roman" w:cs="Times New Roman" w:hAnsi="Times New Roman"/>
          <w:i/>
          <w:color w:val="000000"/>
          <w:sz w:val="24"/>
          <w:szCs w:val="24"/>
        </w:rPr>
        <w:t>.</w:t>
      </w:r>
      <w:r>
        <w:rPr>
          <w:rFonts w:ascii="Times New Roman" w:cs="Times New Roman" w:hAnsi="Times New Roman"/>
          <w:color w:val="000000"/>
          <w:sz w:val="24"/>
          <w:szCs w:val="24"/>
        </w:rPr>
        <w:t xml:space="preserve"> Essa è un sistema di regole e precetti, insegna una serie di tecniche tra cui il corretto reperimento degli argomenti, la loro </w:t>
      </w:r>
      <w:r>
        <w:rPr>
          <w:rFonts w:ascii="Times New Roman" w:cs="Times New Roman" w:hAnsi="Times New Roman"/>
          <w:i/>
          <w:color w:val="000000"/>
          <w:sz w:val="24"/>
          <w:szCs w:val="24"/>
        </w:rPr>
        <w:t>dispositio</w:t>
      </w:r>
      <w:r>
        <w:rPr>
          <w:rFonts w:ascii="Times New Roman" w:cs="Times New Roman" w:hAnsi="Times New Roman"/>
          <w:color w:val="000000"/>
          <w:sz w:val="24"/>
          <w:szCs w:val="24"/>
        </w:rPr>
        <w:t xml:space="preserve"> e la loro </w:t>
      </w:r>
      <w:r>
        <w:rPr>
          <w:rFonts w:ascii="Times New Roman" w:cs="Times New Roman" w:hAnsi="Times New Roman"/>
          <w:i/>
          <w:color w:val="000000"/>
          <w:sz w:val="24"/>
          <w:szCs w:val="24"/>
        </w:rPr>
        <w:t>esposizione</w:t>
      </w:r>
      <w:r>
        <w:rPr>
          <w:rFonts w:ascii="Times New Roman" w:cs="Times New Roman" w:hAnsi="Times New Roman"/>
          <w:color w:val="000000"/>
          <w:sz w:val="24"/>
          <w:szCs w:val="24"/>
        </w:rPr>
        <w:t xml:space="preserve">, serve a far scegliere, organizzare e pronunciare fatti e argomenti nel modo più corretto, chiaro ed efficace possibile. È un serbatoio di metodi, tecniche e consigli pratici che </w:t>
      </w:r>
      <w:r>
        <w:rPr>
          <w:rFonts w:ascii="Times New Roman" w:cs="Times New Roman" w:hAnsi="Times New Roman"/>
          <w:i/>
          <w:color w:val="000000"/>
          <w:sz w:val="24"/>
          <w:szCs w:val="24"/>
        </w:rPr>
        <w:t>esercita</w:t>
      </w:r>
      <w:r>
        <w:rPr>
          <w:rFonts w:ascii="Times New Roman" w:cs="Times New Roman" w:hAnsi="Times New Roman"/>
          <w:color w:val="000000"/>
          <w:sz w:val="24"/>
          <w:szCs w:val="24"/>
        </w:rPr>
        <w:t xml:space="preserve"> ad accorgimenti formali che aiutano l’oratore indicandogli la via utile al raggiungimento degli effetti migliori</w:t>
      </w:r>
      <w:r>
        <w:rPr>
          <w:rStyle w:val="style19"/>
          <w:rFonts w:ascii="Times New Roman" w:cs="Times New Roman" w:hAnsi="Times New Roman"/>
          <w:color w:val="000000"/>
          <w:sz w:val="24"/>
          <w:szCs w:val="24"/>
        </w:rPr>
        <w:footnoteReference w:id="20"/>
      </w:r>
      <w:r>
        <w:rPr>
          <w:rFonts w:ascii="Times New Roman" w:cs="Times New Roman" w:hAnsi="Times New Roman"/>
          <w:color w:val="000000"/>
          <w:sz w:val="24"/>
          <w:szCs w:val="24"/>
        </w:rPr>
        <w:t xml:space="preserve">. </w:t>
      </w:r>
      <w:r>
        <w:rPr>
          <w:rFonts w:ascii="Times New Roman" w:cs="Times New Roman" w:hAnsi="Times New Roman"/>
          <w:i/>
          <w:color w:val="000000"/>
          <w:sz w:val="24"/>
          <w:szCs w:val="24"/>
        </w:rPr>
        <w:t>Palaestra</w:t>
      </w:r>
      <w:r>
        <w:rPr>
          <w:rFonts w:ascii="Times New Roman" w:cs="Times New Roman" w:hAnsi="Times New Roman"/>
          <w:color w:val="000000"/>
          <w:sz w:val="24"/>
          <w:szCs w:val="24"/>
        </w:rPr>
        <w:t xml:space="preserve"> fondamentale, insieme alla filosofia, perché il fine primo dell’eloquenza è persuadere, fine che si può raggiungere solo “avvalendosi di parole gradevoli all’ascolto e di argomentazioni atte a convincere nelle cause forensi…buona voce…gestire sicuro..certo garbo” anzi “parlare in modo atto a persuadere è dovere primo dell’avvocato”</w:t>
      </w:r>
      <w:r>
        <w:rPr>
          <w:rStyle w:val="style19"/>
          <w:rFonts w:ascii="Times New Roman" w:cs="Times New Roman" w:hAnsi="Times New Roman"/>
          <w:color w:val="000000"/>
          <w:sz w:val="24"/>
          <w:szCs w:val="24"/>
        </w:rPr>
        <w:footnoteReference w:id="21"/>
      </w:r>
      <w:r>
        <w:rPr>
          <w:rFonts w:ascii="Times New Roman" w:cs="Times New Roman" w:hAnsi="Times New Roman"/>
          <w:color w:val="000000"/>
          <w:sz w:val="24"/>
          <w:szCs w:val="24"/>
        </w:rPr>
        <w:t>. Essa rappresenta un mezzo utile e necessario per il conseguimento del consenso, ma il suo impiego etico e onesto dipende dalla moralità del suo utente</w:t>
      </w:r>
      <w:r>
        <w:rPr>
          <w:rStyle w:val="style19"/>
          <w:rFonts w:ascii="Times New Roman" w:cs="Times New Roman" w:hAnsi="Times New Roman"/>
          <w:color w:val="000000"/>
          <w:sz w:val="24"/>
          <w:szCs w:val="24"/>
        </w:rPr>
        <w:footnoteReference w:id="22"/>
      </w:r>
      <w:r>
        <w:rPr>
          <w:rFonts w:ascii="Times New Roman" w:cs="Times New Roman" w:hAnsi="Times New Roman"/>
          <w:color w:val="000000"/>
          <w:sz w:val="24"/>
          <w:szCs w:val="24"/>
        </w:rPr>
        <w:t xml:space="preserve">, ecco che qui si rende necessaria la </w:t>
      </w:r>
      <w:r>
        <w:rPr>
          <w:rFonts w:ascii="Times New Roman" w:cs="Times New Roman" w:hAnsi="Times New Roman"/>
          <w:i/>
          <w:color w:val="000000"/>
          <w:sz w:val="24"/>
          <w:szCs w:val="24"/>
        </w:rPr>
        <w:t>palaestra</w:t>
      </w:r>
      <w:r>
        <w:rPr>
          <w:rFonts w:ascii="Times New Roman" w:cs="Times New Roman" w:hAnsi="Times New Roman"/>
          <w:color w:val="000000"/>
          <w:sz w:val="24"/>
          <w:szCs w:val="24"/>
        </w:rPr>
        <w:t xml:space="preserve"> della filosofia</w:t>
      </w:r>
      <w:r>
        <w:rPr>
          <w:rStyle w:val="style19"/>
          <w:rFonts w:ascii="Times New Roman" w:cs="Times New Roman" w:hAnsi="Times New Roman"/>
          <w:color w:val="000000"/>
          <w:sz w:val="24"/>
          <w:szCs w:val="24"/>
        </w:rPr>
        <w:footnoteReference w:id="23"/>
      </w:r>
      <w:r>
        <w:rPr>
          <w:rFonts w:ascii="Times New Roman" w:cs="Times New Roman" w:hAnsi="Times New Roman"/>
          <w:color w:val="000000"/>
          <w:sz w:val="24"/>
          <w:szCs w:val="24"/>
        </w:rPr>
        <w:t xml:space="preserve">. </w:t>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shd w:fill="FFFFFF" w:val="clear"/>
        </w:rPr>
      </w:pPr>
      <w:r>
        <w:rPr>
          <w:rFonts w:ascii="Times New Roman" w:cs="Times New Roman" w:hAnsi="Times New Roman"/>
          <w:color w:val="000000"/>
          <w:sz w:val="24"/>
          <w:szCs w:val="24"/>
          <w:shd w:fill="FFFFFF" w:val="clear"/>
        </w:rPr>
        <w:t>Cicerone fa parte di quella generazione che non guarda con sospetto alla filosofia anzi coglie in che cosa poteva tornare utile. Con la filosofia egli vuole dare al mondo politico la capacità di essere superiore agli interessi personali, per saper guardare ai veri problemi, universali, della comunità. Cicerone non patrocina la filosofia fine a se stessa, rinchiusa entro le scuole, ma la filosofia come strumento per l’oratoria, cioè per la politica.</w:t>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La </w:t>
      </w:r>
      <w:r>
        <w:rPr>
          <w:rFonts w:ascii="Times New Roman" w:cs="Times New Roman" w:hAnsi="Times New Roman"/>
          <w:i/>
          <w:color w:val="000000"/>
          <w:sz w:val="24"/>
          <w:szCs w:val="24"/>
        </w:rPr>
        <w:t>syncrisis</w:t>
      </w:r>
      <w:r>
        <w:rPr>
          <w:rFonts w:ascii="Times New Roman" w:cs="Times New Roman" w:hAnsi="Times New Roman"/>
          <w:color w:val="000000"/>
          <w:sz w:val="24"/>
          <w:szCs w:val="24"/>
        </w:rPr>
        <w:t xml:space="preserve"> si risolve sempre in favore del secondo che incarna quell’ideale di oratore completo patrocinato da Cicerone</w:t>
      </w:r>
      <w:r>
        <w:rPr>
          <w:rStyle w:val="style19"/>
          <w:rFonts w:ascii="Times New Roman" w:cs="Times New Roman" w:hAnsi="Times New Roman"/>
          <w:color w:val="000000"/>
          <w:sz w:val="24"/>
          <w:szCs w:val="24"/>
        </w:rPr>
        <w:footnoteReference w:id="24"/>
      </w:r>
      <w:r>
        <w:rPr>
          <w:rFonts w:ascii="Times New Roman" w:cs="Times New Roman" w:hAnsi="Times New Roman"/>
          <w:color w:val="000000"/>
          <w:sz w:val="24"/>
          <w:szCs w:val="24"/>
        </w:rPr>
        <w:t>.</w:t>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Nel </w:t>
      </w:r>
      <w:r>
        <w:rPr>
          <w:rFonts w:ascii="Times New Roman" w:cs="Times New Roman" w:hAnsi="Times New Roman"/>
          <w:i/>
          <w:color w:val="000000"/>
          <w:sz w:val="24"/>
          <w:szCs w:val="24"/>
        </w:rPr>
        <w:t>De oratore</w:t>
      </w:r>
      <w:r>
        <w:rPr>
          <w:rFonts w:ascii="Times New Roman" w:cs="Times New Roman" w:hAnsi="Times New Roman"/>
          <w:color w:val="000000"/>
          <w:sz w:val="24"/>
          <w:szCs w:val="24"/>
        </w:rPr>
        <w:t xml:space="preserve"> afferma che l’</w:t>
      </w:r>
      <w:r>
        <w:rPr>
          <w:rFonts w:ascii="Times New Roman" w:cs="Times New Roman" w:hAnsi="Times New Roman"/>
          <w:i/>
          <w:color w:val="000000"/>
          <w:sz w:val="24"/>
          <w:szCs w:val="24"/>
        </w:rPr>
        <w:t xml:space="preserve">ornatus </w:t>
      </w:r>
      <w:r>
        <w:rPr>
          <w:rFonts w:ascii="Times New Roman" w:cs="Times New Roman" w:hAnsi="Times New Roman"/>
          <w:color w:val="000000"/>
          <w:sz w:val="24"/>
          <w:szCs w:val="24"/>
        </w:rPr>
        <w:t>stilistico non vale nulla a meno di essere la forma adeguata di espressione di uno spirito ricco nutrito di filosofia. Quando Crasso parla dell’</w:t>
      </w:r>
      <w:r>
        <w:rPr>
          <w:rFonts w:ascii="Times New Roman" w:cs="Times New Roman" w:hAnsi="Times New Roman"/>
          <w:i/>
          <w:color w:val="000000"/>
          <w:sz w:val="24"/>
          <w:szCs w:val="24"/>
        </w:rPr>
        <w:t>ornatus</w:t>
      </w:r>
      <w:r>
        <w:rPr>
          <w:rFonts w:ascii="Times New Roman" w:cs="Times New Roman" w:hAnsi="Times New Roman"/>
          <w:color w:val="000000"/>
          <w:sz w:val="24"/>
          <w:szCs w:val="24"/>
        </w:rPr>
        <w:t xml:space="preserve"> come tratto distintivo dell’oratore, sottolinea che è un fraintendimento il credere che si possa apprendere come un’arte separata e indipendente, il filosofo e l’oratore sono due metà di un’unità non spezzabile</w:t>
      </w:r>
      <w:r>
        <w:rPr>
          <w:rStyle w:val="style19"/>
          <w:rFonts w:ascii="Times New Roman" w:cs="Times New Roman" w:hAnsi="Times New Roman"/>
          <w:color w:val="000000"/>
          <w:sz w:val="24"/>
          <w:szCs w:val="24"/>
        </w:rPr>
        <w:footnoteReference w:id="25"/>
      </w:r>
      <w:r>
        <w:rPr>
          <w:rFonts w:ascii="Times New Roman" w:cs="Times New Roman" w:hAnsi="Times New Roman"/>
          <w:color w:val="000000"/>
          <w:sz w:val="24"/>
          <w:szCs w:val="24"/>
        </w:rPr>
        <w:t>; in Cicerone contenuto e forma vengano considerati due elementi inscindibili anche nella ambito interno alla stessa retorica quando Crasso lamenta che Antonio gli abbia suggerito di parlare l’uno dell’</w:t>
      </w:r>
      <w:r>
        <w:rPr>
          <w:rFonts w:ascii="Times New Roman" w:cs="Times New Roman" w:hAnsi="Times New Roman"/>
          <w:i/>
          <w:color w:val="000000"/>
          <w:sz w:val="24"/>
          <w:szCs w:val="24"/>
        </w:rPr>
        <w:t>inventio</w:t>
      </w:r>
      <w:r>
        <w:rPr>
          <w:rFonts w:ascii="Times New Roman" w:cs="Times New Roman" w:hAnsi="Times New Roman"/>
          <w:color w:val="000000"/>
          <w:sz w:val="24"/>
          <w:szCs w:val="24"/>
        </w:rPr>
        <w:t xml:space="preserve"> e della </w:t>
      </w:r>
      <w:r>
        <w:rPr>
          <w:rFonts w:ascii="Times New Roman" w:cs="Times New Roman" w:hAnsi="Times New Roman"/>
          <w:i/>
          <w:color w:val="000000"/>
          <w:sz w:val="24"/>
          <w:szCs w:val="24"/>
        </w:rPr>
        <w:t xml:space="preserve">dispositio </w:t>
      </w:r>
      <w:r>
        <w:rPr>
          <w:rFonts w:ascii="Times New Roman" w:cs="Times New Roman" w:hAnsi="Times New Roman"/>
          <w:color w:val="000000"/>
          <w:sz w:val="24"/>
          <w:szCs w:val="24"/>
        </w:rPr>
        <w:t>e l'altro dell’</w:t>
      </w:r>
      <w:r>
        <w:rPr>
          <w:rFonts w:ascii="Times New Roman" w:cs="Times New Roman" w:hAnsi="Times New Roman"/>
          <w:i/>
          <w:color w:val="000000"/>
          <w:sz w:val="24"/>
          <w:szCs w:val="24"/>
        </w:rPr>
        <w:t>ornatus</w:t>
      </w:r>
      <w:r>
        <w:rPr>
          <w:rFonts w:ascii="Times New Roman" w:cs="Times New Roman" w:hAnsi="Times New Roman"/>
          <w:color w:val="000000"/>
          <w:sz w:val="24"/>
          <w:szCs w:val="24"/>
        </w:rPr>
        <w:t>.</w:t>
      </w:r>
      <w:r>
        <w:rPr>
          <w:rStyle w:val="style19"/>
          <w:rFonts w:ascii="Times New Roman" w:cs="Times New Roman" w:hAnsi="Times New Roman"/>
          <w:color w:val="000000"/>
          <w:sz w:val="24"/>
          <w:szCs w:val="24"/>
        </w:rPr>
        <w:footnoteReference w:id="26"/>
      </w:r>
      <w:r>
        <w:rPr>
          <w:rFonts w:ascii="Times New Roman" w:cs="Times New Roman" w:hAnsi="Times New Roman"/>
          <w:color w:val="000000"/>
          <w:sz w:val="24"/>
          <w:szCs w:val="24"/>
        </w:rPr>
        <w:t xml:space="preserve"> Nella conversazione introduttiva del terzo libro del </w:t>
      </w:r>
      <w:r>
        <w:rPr>
          <w:rFonts w:ascii="Times New Roman" w:cs="Times New Roman" w:hAnsi="Times New Roman"/>
          <w:i/>
          <w:color w:val="000000"/>
          <w:sz w:val="24"/>
          <w:szCs w:val="24"/>
        </w:rPr>
        <w:t>De oratore</w:t>
      </w:r>
      <w:r>
        <w:rPr>
          <w:rFonts w:ascii="Times New Roman" w:cs="Times New Roman" w:hAnsi="Times New Roman"/>
          <w:color w:val="000000"/>
          <w:sz w:val="24"/>
          <w:szCs w:val="24"/>
        </w:rPr>
        <w:t xml:space="preserve"> Crasso dice: </w:t>
      </w:r>
      <w:r>
        <w:rPr>
          <w:rFonts w:ascii="Times New Roman" w:cs="Times New Roman" w:hAnsi="Times New Roman"/>
          <w:i/>
          <w:color w:val="000000"/>
          <w:sz w:val="24"/>
          <w:szCs w:val="24"/>
        </w:rPr>
        <w:t>neque verba sedem habere possunt, si rem subtraxeris, neque res lumen, si verba removeris</w:t>
      </w:r>
      <w:r>
        <w:rPr>
          <w:rStyle w:val="style19"/>
          <w:rFonts w:ascii="Times New Roman" w:cs="Times New Roman" w:hAnsi="Times New Roman"/>
          <w:i/>
          <w:color w:val="000000"/>
          <w:sz w:val="24"/>
          <w:szCs w:val="24"/>
        </w:rPr>
        <w:footnoteReference w:id="27"/>
      </w:r>
      <w:r>
        <w:rPr>
          <w:rFonts w:ascii="Times New Roman" w:cs="Times New Roman" w:hAnsi="Times New Roman"/>
          <w:color w:val="000000"/>
          <w:sz w:val="24"/>
          <w:szCs w:val="24"/>
        </w:rPr>
        <w:t xml:space="preserve">, proprio come in un essere umano corpo e anima non possono essere separati, cosi </w:t>
      </w:r>
      <w:r>
        <w:rPr>
          <w:rFonts w:ascii="Times New Roman" w:cs="Times New Roman" w:hAnsi="Times New Roman"/>
          <w:i/>
          <w:color w:val="000000"/>
          <w:sz w:val="24"/>
          <w:szCs w:val="24"/>
        </w:rPr>
        <w:t>verba</w:t>
      </w:r>
      <w:r>
        <w:rPr>
          <w:rFonts w:ascii="Times New Roman" w:cs="Times New Roman" w:hAnsi="Times New Roman"/>
          <w:color w:val="000000"/>
          <w:sz w:val="24"/>
          <w:szCs w:val="24"/>
        </w:rPr>
        <w:t xml:space="preserve"> e </w:t>
      </w:r>
      <w:r>
        <w:rPr>
          <w:rFonts w:ascii="Times New Roman" w:cs="Times New Roman" w:hAnsi="Times New Roman"/>
          <w:i/>
          <w:color w:val="000000"/>
          <w:sz w:val="24"/>
          <w:szCs w:val="24"/>
        </w:rPr>
        <w:t>sententia</w:t>
      </w:r>
      <w:r>
        <w:rPr>
          <w:rFonts w:ascii="Times New Roman" w:cs="Times New Roman" w:hAnsi="Times New Roman"/>
          <w:color w:val="000000"/>
          <w:sz w:val="24"/>
          <w:szCs w:val="24"/>
        </w:rPr>
        <w:t xml:space="preserve"> non si possono trattare separatamente.</w:t>
      </w:r>
      <w:r>
        <w:rPr>
          <w:rStyle w:val="style19"/>
          <w:rFonts w:ascii="Times New Roman" w:cs="Times New Roman" w:hAnsi="Times New Roman"/>
          <w:color w:val="000000"/>
          <w:sz w:val="24"/>
          <w:szCs w:val="24"/>
        </w:rPr>
        <w:footnoteReference w:id="28"/>
      </w:r>
      <w:r>
        <w:rPr>
          <w:rFonts w:ascii="Times New Roman" w:cs="Times New Roman" w:hAnsi="Times New Roman"/>
          <w:color w:val="000000"/>
          <w:sz w:val="24"/>
          <w:szCs w:val="24"/>
        </w:rPr>
        <w:t xml:space="preserve"> Inoltre anche qui sottolinea la necessità di un esercizio sostenendo che dal decoro degli argomenti di cui si parli sorga un certo splendore naturale delle parole, la natura troverà la via degli ornamenti purchè essa sia esercitata</w:t>
      </w:r>
      <w:r>
        <w:rPr>
          <w:rStyle w:val="style19"/>
          <w:rFonts w:ascii="Times New Roman" w:cs="Times New Roman" w:hAnsi="Times New Roman"/>
          <w:color w:val="000000"/>
          <w:sz w:val="24"/>
          <w:szCs w:val="24"/>
        </w:rPr>
        <w:footnoteReference w:id="29"/>
      </w:r>
      <w:r>
        <w:rPr>
          <w:rFonts w:ascii="Times New Roman" w:cs="Times New Roman" w:hAnsi="Times New Roman"/>
          <w:color w:val="000000"/>
          <w:sz w:val="24"/>
          <w:szCs w:val="24"/>
        </w:rPr>
        <w:t xml:space="preserve">. </w:t>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spacing w:line="360" w:lineRule="auto"/>
        <w:ind w:hanging="0" w:left="567" w:right="567"/>
        <w:jc w:val="center"/>
        <w:rPr>
          <w:rFonts w:ascii="Times New Roman" w:hAnsi="Times New Roman"/>
          <w:b/>
          <w:smallCaps/>
          <w:sz w:val="32"/>
          <w:szCs w:val="32"/>
        </w:rPr>
      </w:pPr>
      <w:r>
        <w:rPr>
          <w:rFonts w:ascii="Times New Roman" w:hAnsi="Times New Roman"/>
          <w:b/>
          <w:smallCaps/>
          <w:sz w:val="32"/>
          <w:szCs w:val="32"/>
        </w:rPr>
      </w:r>
    </w:p>
    <w:p>
      <w:pPr>
        <w:pStyle w:val="style0"/>
        <w:spacing w:line="360" w:lineRule="auto"/>
        <w:ind w:hanging="0" w:left="567" w:right="567"/>
        <w:jc w:val="center"/>
        <w:rPr>
          <w:rFonts w:ascii="Times New Roman" w:hAnsi="Times New Roman"/>
          <w:b/>
          <w:smallCaps/>
          <w:sz w:val="32"/>
          <w:szCs w:val="32"/>
        </w:rPr>
      </w:pPr>
      <w:r>
        <w:rPr>
          <w:rFonts w:ascii="Times New Roman" w:hAnsi="Times New Roman"/>
          <w:b/>
          <w:smallCaps/>
          <w:sz w:val="32"/>
          <w:szCs w:val="32"/>
        </w:rPr>
      </w:r>
    </w:p>
    <w:p>
      <w:pPr>
        <w:pStyle w:val="style0"/>
        <w:spacing w:line="360" w:lineRule="auto"/>
        <w:ind w:hanging="0" w:left="567" w:right="567"/>
        <w:jc w:val="center"/>
        <w:rPr>
          <w:rFonts w:ascii="Times New Roman" w:hAnsi="Times New Roman"/>
          <w:b/>
          <w:smallCaps/>
          <w:sz w:val="32"/>
          <w:szCs w:val="32"/>
        </w:rPr>
      </w:pPr>
      <w:r>
        <w:rPr>
          <w:rFonts w:ascii="Times New Roman" w:hAnsi="Times New Roman"/>
          <w:b/>
          <w:smallCaps/>
          <w:sz w:val="32"/>
          <w:szCs w:val="32"/>
        </w:rPr>
        <w:t>bibliografia</w:t>
      </w:r>
    </w:p>
    <w:p>
      <w:pPr>
        <w:pStyle w:val="style30"/>
        <w:ind w:hanging="0" w:left="567" w:right="567"/>
        <w:rPr>
          <w:rFonts w:ascii="Times New Roman" w:hAnsi="Times New Roman"/>
        </w:rPr>
      </w:pPr>
      <w:r>
        <w:rPr>
          <w:rFonts w:ascii="Times New Roman" w:hAnsi="Times New Roman"/>
        </w:rPr>
        <w:t>Barbieri, A. (1974),</w:t>
      </w:r>
      <w:r>
        <w:rPr>
          <w:rFonts w:ascii="Times New Roman" w:hAnsi="Times New Roman"/>
          <w:i/>
        </w:rPr>
        <w:t xml:space="preserve"> Cicerone e i neoattici,</w:t>
      </w:r>
      <w:r>
        <w:rPr>
          <w:rFonts w:ascii="Times New Roman" w:hAnsi="Times New Roman"/>
        </w:rPr>
        <w:t xml:space="preserve"> Edizioni dell’Ateneo,</w:t>
      </w:r>
      <w:r>
        <w:rPr>
          <w:rFonts w:ascii="Times New Roman" w:hAnsi="Times New Roman"/>
          <w:i/>
        </w:rPr>
        <w:t xml:space="preserve"> </w:t>
      </w:r>
      <w:r>
        <w:rPr>
          <w:rFonts w:ascii="Times New Roman" w:hAnsi="Times New Roman"/>
        </w:rPr>
        <w:t>Roma.</w:t>
      </w:r>
    </w:p>
    <w:p>
      <w:pPr>
        <w:pStyle w:val="style30"/>
        <w:ind w:hanging="0" w:left="567" w:right="567"/>
        <w:rPr>
          <w:rFonts w:ascii="Times New Roman" w:hAnsi="Times New Roman"/>
        </w:rPr>
      </w:pPr>
      <w:r>
        <w:rPr>
          <w:rFonts w:ascii="Times New Roman" w:hAnsi="Times New Roman"/>
        </w:rPr>
        <w:t>Bellodi Ansaloni, A. (2011),</w:t>
      </w:r>
      <w:r>
        <w:rPr>
          <w:rFonts w:ascii="Times New Roman" w:hAnsi="Times New Roman"/>
          <w:i/>
        </w:rPr>
        <w:t xml:space="preserve"> Scienza giuridica e retorica forense</w:t>
      </w:r>
      <w:r>
        <w:rPr>
          <w:rFonts w:ascii="Times New Roman" w:hAnsi="Times New Roman"/>
          <w:smallCaps/>
        </w:rPr>
        <w:t xml:space="preserve">, </w:t>
      </w:r>
      <w:r>
        <w:rPr>
          <w:rFonts w:ascii="Times New Roman" w:hAnsi="Times New Roman"/>
        </w:rPr>
        <w:t>Maggioli Editore</w:t>
      </w:r>
      <w:r>
        <w:rPr>
          <w:rFonts w:ascii="Times New Roman" w:hAnsi="Times New Roman"/>
          <w:smallCaps/>
        </w:rPr>
        <w:t xml:space="preserve">, </w:t>
      </w:r>
      <w:r>
        <w:rPr>
          <w:rFonts w:ascii="Times New Roman" w:hAnsi="Times New Roman"/>
        </w:rPr>
        <w:t>Bologna.</w:t>
      </w:r>
    </w:p>
    <w:p>
      <w:pPr>
        <w:pStyle w:val="style0"/>
        <w:spacing w:line="360" w:lineRule="auto"/>
        <w:ind w:hanging="0" w:left="567" w:right="567"/>
        <w:jc w:val="both"/>
        <w:rPr>
          <w:rFonts w:ascii="Times New Roman" w:hAnsi="Times New Roman"/>
          <w:sz w:val="24"/>
          <w:szCs w:val="24"/>
        </w:rPr>
      </w:pPr>
      <w:r>
        <w:rPr>
          <w:rFonts w:ascii="Times New Roman" w:hAnsi="Times New Roman"/>
          <w:sz w:val="24"/>
          <w:szCs w:val="24"/>
        </w:rPr>
        <w:t xml:space="preserve">Cavarzere, A. (2000), </w:t>
      </w:r>
      <w:r>
        <w:rPr>
          <w:rFonts w:ascii="Times New Roman" w:hAnsi="Times New Roman"/>
          <w:i/>
          <w:sz w:val="24"/>
          <w:szCs w:val="24"/>
        </w:rPr>
        <w:t>Oratoria a Roma. Storia di un genere pragmatico</w:t>
      </w:r>
      <w:r>
        <w:rPr>
          <w:rFonts w:ascii="Times New Roman" w:hAnsi="Times New Roman"/>
          <w:sz w:val="24"/>
          <w:szCs w:val="24"/>
        </w:rPr>
        <w:t>, Carocci, Roma.</w:t>
      </w:r>
    </w:p>
    <w:p>
      <w:pPr>
        <w:pStyle w:val="style0"/>
        <w:spacing w:line="360" w:lineRule="auto"/>
        <w:ind w:hanging="0" w:left="567" w:right="567"/>
        <w:jc w:val="both"/>
        <w:rPr>
          <w:rFonts w:ascii="Times New Roman" w:hAnsi="Times New Roman"/>
          <w:sz w:val="24"/>
          <w:szCs w:val="24"/>
        </w:rPr>
      </w:pPr>
      <w:r>
        <w:rPr>
          <w:rFonts w:ascii="Times New Roman" w:hAnsi="Times New Roman"/>
          <w:sz w:val="24"/>
          <w:szCs w:val="24"/>
          <w:lang w:val="en-US"/>
        </w:rPr>
        <w:t xml:space="preserve">Leeman, A.D. (1974), </w:t>
      </w:r>
      <w:r>
        <w:rPr>
          <w:rFonts w:ascii="Times New Roman" w:hAnsi="Times New Roman"/>
          <w:i/>
          <w:sz w:val="24"/>
          <w:szCs w:val="24"/>
          <w:lang w:val="en-US"/>
        </w:rPr>
        <w:t xml:space="preserve">Orationis ratio. </w:t>
      </w:r>
      <w:r>
        <w:rPr>
          <w:rFonts w:ascii="Times New Roman" w:hAnsi="Times New Roman"/>
          <w:i/>
          <w:sz w:val="24"/>
          <w:szCs w:val="24"/>
        </w:rPr>
        <w:t xml:space="preserve">Teoria e pratica stilistica degli oratori, storici, e filosofi latini, </w:t>
      </w:r>
      <w:r>
        <w:rPr>
          <w:rFonts w:ascii="Times New Roman" w:hAnsi="Times New Roman"/>
          <w:sz w:val="24"/>
          <w:szCs w:val="24"/>
        </w:rPr>
        <w:t>trad. it., Il Mulino, Bologna.</w:t>
      </w:r>
    </w:p>
    <w:p>
      <w:pPr>
        <w:pStyle w:val="style0"/>
        <w:spacing w:line="360" w:lineRule="auto"/>
        <w:ind w:hanging="0" w:left="567" w:right="567"/>
        <w:jc w:val="both"/>
        <w:rPr>
          <w:rFonts w:ascii="Times New Roman" w:hAnsi="Times New Roman"/>
          <w:sz w:val="24"/>
          <w:szCs w:val="24"/>
        </w:rPr>
      </w:pPr>
      <w:r>
        <w:rPr>
          <w:rFonts w:ascii="Times New Roman" w:hAnsi="Times New Roman"/>
          <w:sz w:val="24"/>
          <w:szCs w:val="24"/>
        </w:rPr>
        <w:t xml:space="preserve">Narducci, E. (2009), </w:t>
      </w:r>
      <w:r>
        <w:rPr>
          <w:rFonts w:ascii="Times New Roman" w:hAnsi="Times New Roman"/>
          <w:i/>
          <w:sz w:val="24"/>
          <w:szCs w:val="24"/>
        </w:rPr>
        <w:t>Cicerone: la parola e la politica,</w:t>
      </w:r>
      <w:r>
        <w:rPr>
          <w:rFonts w:ascii="Times New Roman" w:hAnsi="Times New Roman"/>
          <w:sz w:val="24"/>
          <w:szCs w:val="24"/>
        </w:rPr>
        <w:t xml:space="preserve"> Laterza,</w:t>
      </w:r>
      <w:r>
        <w:rPr>
          <w:rFonts w:ascii="Times New Roman" w:hAnsi="Times New Roman"/>
          <w:i/>
          <w:sz w:val="24"/>
          <w:szCs w:val="24"/>
        </w:rPr>
        <w:t xml:space="preserve"> </w:t>
      </w:r>
      <w:r>
        <w:rPr>
          <w:rFonts w:ascii="Times New Roman" w:hAnsi="Times New Roman"/>
          <w:sz w:val="24"/>
          <w:szCs w:val="24"/>
        </w:rPr>
        <w:t>Bari.</w:t>
      </w:r>
    </w:p>
    <w:p>
      <w:pPr>
        <w:pStyle w:val="style0"/>
        <w:spacing w:line="360" w:lineRule="auto"/>
        <w:ind w:hanging="0" w:left="567" w:right="567"/>
        <w:jc w:val="both"/>
        <w:rPr>
          <w:rFonts w:ascii="Times New Roman" w:hAnsi="Times New Roman"/>
          <w:sz w:val="24"/>
          <w:szCs w:val="24"/>
        </w:rPr>
      </w:pPr>
      <w:r>
        <w:rPr>
          <w:rFonts w:ascii="Times New Roman" w:hAnsi="Times New Roman"/>
          <w:sz w:val="24"/>
          <w:szCs w:val="24"/>
        </w:rPr>
        <w:t xml:space="preserve">Perelli, L. (1990), </w:t>
      </w:r>
      <w:r>
        <w:rPr>
          <w:rFonts w:ascii="Times New Roman" w:hAnsi="Times New Roman"/>
          <w:i/>
          <w:sz w:val="24"/>
          <w:szCs w:val="24"/>
        </w:rPr>
        <w:t>Il pensiero politico di Cicerone</w:t>
      </w:r>
      <w:r>
        <w:rPr>
          <w:rFonts w:ascii="Times New Roman" w:hAnsi="Times New Roman"/>
          <w:sz w:val="24"/>
          <w:szCs w:val="24"/>
        </w:rPr>
        <w:t>, Nuova Italia, Scandicci.</w:t>
      </w:r>
    </w:p>
    <w:p>
      <w:pPr>
        <w:pStyle w:val="style0"/>
        <w:spacing w:line="360" w:lineRule="auto"/>
        <w:ind w:hanging="0" w:left="567" w:right="567"/>
        <w:jc w:val="both"/>
        <w:rPr>
          <w:rFonts w:ascii="Times New Roman" w:hAnsi="Times New Roman"/>
          <w:sz w:val="24"/>
          <w:szCs w:val="24"/>
        </w:rPr>
      </w:pPr>
      <w:r>
        <w:rPr>
          <w:rFonts w:ascii="Times New Roman" w:hAnsi="Times New Roman"/>
          <w:sz w:val="24"/>
          <w:szCs w:val="24"/>
        </w:rPr>
        <w:t xml:space="preserve">Pernot, L. (2006), </w:t>
      </w:r>
      <w:r>
        <w:rPr>
          <w:rFonts w:ascii="Times New Roman" w:hAnsi="Times New Roman"/>
          <w:i/>
          <w:sz w:val="24"/>
          <w:szCs w:val="24"/>
        </w:rPr>
        <w:t>La Retorica dei Greci e dei Romani</w:t>
      </w:r>
      <w:r>
        <w:rPr>
          <w:rFonts w:ascii="Times New Roman" w:hAnsi="Times New Roman"/>
          <w:sz w:val="24"/>
          <w:szCs w:val="24"/>
        </w:rPr>
        <w:t>, trad.it., Palumbo, Palermo.</w:t>
      </w:r>
    </w:p>
    <w:p>
      <w:pPr>
        <w:pStyle w:val="style0"/>
        <w:spacing w:line="360" w:lineRule="auto"/>
        <w:ind w:hanging="0" w:left="567" w:right="567"/>
        <w:jc w:val="both"/>
        <w:rPr>
          <w:rFonts w:ascii="Times New Roman" w:hAnsi="Times New Roman"/>
          <w:sz w:val="24"/>
          <w:szCs w:val="24"/>
        </w:rPr>
      </w:pPr>
      <w:r>
        <w:rPr>
          <w:rFonts w:ascii="Times New Roman" w:hAnsi="Times New Roman"/>
          <w:sz w:val="24"/>
          <w:szCs w:val="24"/>
        </w:rPr>
        <w:t>Plebe, A.(1988),</w:t>
      </w:r>
      <w:r>
        <w:rPr>
          <w:rFonts w:ascii="Times New Roman" w:hAnsi="Times New Roman"/>
          <w:i/>
          <w:sz w:val="24"/>
          <w:szCs w:val="24"/>
        </w:rPr>
        <w:t xml:space="preserve"> Breve storia della retorica antica</w:t>
      </w:r>
      <w:r>
        <w:rPr>
          <w:rFonts w:ascii="Times New Roman" w:hAnsi="Times New Roman"/>
          <w:sz w:val="24"/>
          <w:szCs w:val="24"/>
        </w:rPr>
        <w:t>, Laterza, Bari.</w:t>
      </w:r>
    </w:p>
    <w:p>
      <w:pPr>
        <w:pStyle w:val="style0"/>
        <w:spacing w:line="360" w:lineRule="auto"/>
        <w:ind w:hanging="0" w:left="567" w:right="567"/>
        <w:jc w:val="both"/>
        <w:rPr>
          <w:rFonts w:ascii="Times New Roman" w:hAnsi="Times New Roman"/>
          <w:sz w:val="24"/>
          <w:szCs w:val="24"/>
        </w:rPr>
      </w:pPr>
      <w:r>
        <w:rPr>
          <w:rFonts w:ascii="Times New Roman" w:hAnsi="Times New Roman"/>
          <w:sz w:val="24"/>
          <w:szCs w:val="24"/>
        </w:rPr>
        <w:t xml:space="preserve">Riposati, B. (1951), </w:t>
      </w:r>
      <w:r>
        <w:rPr>
          <w:rFonts w:ascii="Times New Roman" w:hAnsi="Times New Roman"/>
          <w:i/>
          <w:sz w:val="24"/>
          <w:szCs w:val="24"/>
        </w:rPr>
        <w:t xml:space="preserve">Problemi di retorica antica, </w:t>
      </w:r>
      <w:r>
        <w:rPr>
          <w:rFonts w:ascii="Times New Roman" w:hAnsi="Times New Roman"/>
          <w:sz w:val="24"/>
          <w:szCs w:val="24"/>
        </w:rPr>
        <w:t>in</w:t>
      </w:r>
      <w:r>
        <w:rPr>
          <w:rFonts w:ascii="Times New Roman" w:hAnsi="Times New Roman"/>
          <w:i/>
          <w:sz w:val="24"/>
          <w:szCs w:val="24"/>
        </w:rPr>
        <w:t xml:space="preserve"> Introduzione alla filologia classica</w:t>
      </w:r>
      <w:r>
        <w:rPr>
          <w:rFonts w:ascii="Times New Roman" w:hAnsi="Times New Roman"/>
          <w:sz w:val="24"/>
          <w:szCs w:val="24"/>
        </w:rPr>
        <w:t>, Marzorati, Milano.</w:t>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shd w:fill="FFFFFF" w:val="clear"/>
        </w:rPr>
      </w:pPr>
      <w:r>
        <w:rPr>
          <w:rFonts w:ascii="Times New Roman" w:cs="Times New Roman" w:hAnsi="Times New Roman"/>
          <w:color w:val="000000"/>
          <w:sz w:val="24"/>
          <w:szCs w:val="24"/>
          <w:shd w:fill="FFFFFF" w:val="clear"/>
        </w:rPr>
      </w:r>
    </w:p>
    <w:p>
      <w:pPr>
        <w:pStyle w:val="style0"/>
        <w:widowControl w:val="false"/>
        <w:spacing w:after="0" w:before="0" w:line="360" w:lineRule="auto"/>
        <w:ind w:hanging="0" w:left="567" w:right="567"/>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spacing w:after="0" w:before="0" w:line="360" w:lineRule="auto"/>
        <w:ind w:hanging="0" w:left="567" w:right="567"/>
        <w:contextualSpacing w:val="false"/>
        <w:jc w:val="both"/>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360" w:lineRule="auto"/>
        <w:ind w:hanging="0" w:left="567" w:right="567"/>
        <w:contextualSpacing w:val="false"/>
        <w:jc w:val="both"/>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360" w:lineRule="auto"/>
        <w:ind w:hanging="0" w:left="567" w:right="567"/>
        <w:contextualSpacing w:val="false"/>
        <w:jc w:val="both"/>
        <w:rPr/>
      </w:pPr>
      <w:bookmarkStart w:id="1" w:name="__DdeLink__518_2130993289"/>
      <w:bookmarkStart w:id="2" w:name="__DdeLink__518_2130993289"/>
      <w:bookmarkEnd w:id="2"/>
      <w:r>
        <w:rPr/>
      </w:r>
    </w:p>
    <w:sectPr>
      <w:footnotePr>
        <w:numFmt w:val="decimal"/>
      </w:footnotePr>
      <w:type w:val="nextPage"/>
      <w:pgSz w:h="16838" w:w="11906"/>
      <w:pgMar w:bottom="1134" w:footer="0" w:gutter="0" w:header="0" w:left="567" w:right="567" w:top="1418"/>
      <w:pgNumType w:fmt="decimal"/>
      <w:formProt w:val="false"/>
      <w:textDirection w:val="lrTb"/>
      <w:docGrid w:charSpace="16384" w:linePitch="360" w:type="default"/>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author="Paolo Monella" w:date="2014-02-16T12:46:24Z" w:id="0" w:initials="">
    <w:p>
      <w:r>
        <w:rPr>
          <w:rFonts w:ascii="Segoe UI;Tahoma;Arial Unicode MS;Lucida Sans Unicode;DejaVu Sans;Albany AMT;Albany;Arial;Nimbus Sans L;Interface User;Geneva;Dialog;Lucida;Helvetica;Helmet;Interface System;Sans Serif" w:cs="Lohit Hindi" w:eastAsia="DejaVu Sans" w:hAnsi="Segoe UI;Tahoma;Arial Unicode MS;Lucida Sans Unicode;DejaVu Sans;Albany AMT;Albany;Arial;Nimbus Sans L;Interface User;Geneva;Dialog;Lucida;Helvetica;Helmet;Interface System;Sans Serif"/>
          <w:b w:val="false"/>
          <w:bCs w:val="false"/>
          <w:i w:val="false"/>
          <w:iCs w:val="false"/>
          <w:strike w:val="false"/>
          <w:dstrike w:val="false"/>
          <w:outline w:val="false"/>
          <w:shadow w:val="false"/>
          <w:emboss w:val="false"/>
          <w:imprint w:val="false"/>
          <w:color w:val="000000"/>
          <w:spacing w:val="0"/>
          <w:w w:val="100"/>
          <w:position w:val="0"/>
          <w:sz w:val="20"/>
          <w:sz w:val="20"/>
          <w:szCs w:val="24"/>
          <w:u w:val="none"/>
          <w:vertAlign w:val="baseline"/>
          <w:em w:val="none"/>
          <w:lang w:bidi="hi-IN" w:eastAsia="zh-CN" w:val="it-IT"/>
        </w:rPr>
        <w:t>Plagiarism check superato su http://plagiarisma.net/</w:t>
      </w:r>
    </w:p>
    <w:p>
      <w:r>
        <w:rPr/>
      </w:r>
    </w:p>
    <w:p>
      <w:r>
        <w:rPr>
          <w:rFonts w:ascii="Segoe UI;Tahoma;Arial Unicode MS;Lucida Sans Unicode;DejaVu Sans;Albany AMT;Albany;Arial;Nimbus Sans L;Interface User;Geneva;Dialog;Lucida;Helvetica;Helmet;Interface System;Sans Serif" w:cs="Lohit Hindi" w:eastAsia="DejaVu Sans" w:hAnsi="Segoe UI;Tahoma;Arial Unicode MS;Lucida Sans Unicode;DejaVu Sans;Albany AMT;Albany;Arial;Nimbus Sans L;Interface User;Geneva;Dialog;Lucida;Helvetica;Helmet;Interface System;Sans Serif"/>
          <w:b w:val="false"/>
          <w:bCs w:val="false"/>
          <w:i w:val="false"/>
          <w:iCs w:val="false"/>
          <w:strike w:val="false"/>
          <w:dstrike w:val="false"/>
          <w:outline w:val="false"/>
          <w:shadow w:val="false"/>
          <w:emboss w:val="false"/>
          <w:imprint w:val="false"/>
          <w:color w:val="000000"/>
          <w:spacing w:val="0"/>
          <w:w w:val="100"/>
          <w:position w:val="0"/>
          <w:sz w:val="20"/>
          <w:sz w:val="20"/>
          <w:szCs w:val="24"/>
          <w:u w:val="none"/>
          <w:vertAlign w:val="baseline"/>
          <w:em w:val="none"/>
          <w:lang w:bidi="hi-IN" w:eastAsia="zh-CN" w:val="it-IT"/>
        </w:rPr>
        <w:t>In corso</w:t>
      </w:r>
    </w:p>
  </w:comment>
  <w:comment w:author="Paolo Monella" w:date="2014-02-16T01:29:09Z" w:id="1" w:initials="">
    <w:p>
      <w:r>
        <w:rPr/>
      </w:r>
    </w:p>
  </w:comment>
  <w:comment w:author="Autore sconosciuto" w:date="2014-02-12T19:34:32Z" w:id="2" w:initials="">
    <w:p>
      <w:r>
        <w:rPr>
          <w:rFonts w:ascii="Segoe UI;Tahoma;Arial Unicode MS;Lucida Sans Unicode;DejaVu Sans;Albany AMT;Albany;Arial;Nimbus Sans L;Interface User;Geneva;Dialog;Lucida;Helvetica;Helmet;Interface System;Sans Serif" w:cs="Calibri" w:eastAsia="DejaVu Sans" w:hAnsi="Segoe UI;Tahoma;Arial Unicode MS;Lucida Sans Unicode;DejaVu Sans;Albany AMT;Albany;Arial;Nimbus Sans L;Interface User;Geneva;Dialog;Lucida;Helvetica;Helmet;Interface System;Sans Serif"/>
          <w:b w:val="false"/>
          <w:bCs w:val="false"/>
          <w:i w:val="false"/>
          <w:iCs w:val="false"/>
          <w:strike w:val="false"/>
          <w:dstrike w:val="false"/>
          <w:outline w:val="false"/>
          <w:shadow w:val="false"/>
          <w:emboss w:val="false"/>
          <w:imprint w:val="false"/>
          <w:color w:val="00000A"/>
          <w:spacing w:val="0"/>
          <w:w w:val="100"/>
          <w:position w:val="0"/>
          <w:sz w:val="20"/>
          <w:sz w:val="20"/>
          <w:szCs w:val="22"/>
          <w:u w:val="none"/>
          <w:vertAlign w:val="baseline"/>
          <w:em w:val="none"/>
          <w:lang w:bidi="ar-SA" w:eastAsia="en-US" w:val="it-IT"/>
        </w:rPr>
        <w:t>Nota 3: Lo Harvard style non prevede il tutto-maiuscolo per i cognomi nelle citazioni brevi.</w:t>
      </w:r>
    </w:p>
  </w:comment>
</w:comments>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Liberation Sans">
    <w:altName w:val="Arial"/>
    <w:charset w:val="01"/>
    <w:family w:val="swiss"/>
    <w:pitch w:val="variable"/>
  </w:font>
  <w:font w:name="Palatino Linotype">
    <w:charset w:val="01"/>
    <w:family w:val="roman"/>
    <w:pitch w:val="variable"/>
  </w:font>
  <w:font w:name="Segoe UI">
    <w:altName w:val="Tahoma"/>
    <w:charset w:val="01"/>
    <w:family w:val="roman"/>
    <w:pitch w:val="variable"/>
  </w:font>
</w:fonts>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29"/>
        <w:ind w:hanging="0" w:left="567" w:right="284"/>
        <w:jc w:val="both"/>
        <w:rPr>
          <w:rFonts w:ascii="Times New Roman" w:hAnsi="Times New Roman"/>
        </w:rPr>
      </w:pPr>
      <w:r>
        <w:rPr>
          <w:rStyle w:val="style17"/>
        </w:rPr>
        <w:footnoteRef/>
        <w:tab/>
      </w:r>
      <w:r>
        <w:rPr>
          <w:rStyle w:val="style17"/>
        </w:rPr>
        <w:tab/>
        <w:tab/>
        <w:tab/>
      </w:r>
      <w:r>
        <w:rPr/>
        <w:t xml:space="preserve"> </w:t>
      </w:r>
      <w:r>
        <w:rPr>
          <w:rFonts w:ascii="Times New Roman" w:hAnsi="Times New Roman"/>
        </w:rPr>
        <w:t>Dalla ricerca sul PHI5.3 interrogato tramite il programma Diogenes 3.1.6 si nota che il termine, comprese le forme flesse, ricorre all’interno dell’</w:t>
      </w:r>
      <w:r>
        <w:rPr>
          <w:rFonts w:ascii="Times New Roman" w:hAnsi="Times New Roman"/>
          <w:i/>
        </w:rPr>
        <w:t>Orator</w:t>
      </w:r>
      <w:r>
        <w:rPr>
          <w:rFonts w:ascii="Times New Roman" w:hAnsi="Times New Roman"/>
        </w:rPr>
        <w:t xml:space="preserve"> quattro volte, e precisamente in 14, 4; 42, 9; 186, 12; 228, 11.</w:t>
      </w:r>
    </w:p>
    <w:p>
      <w:pPr>
        <w:pStyle w:val="style29"/>
        <w:spacing w:after="200" w:before="0"/>
        <w:ind w:hanging="0" w:left="567" w:right="284"/>
        <w:contextualSpacing w:val="false"/>
        <w:jc w:val="both"/>
        <w:rPr/>
      </w:pPr>
      <w:r>
        <w:rPr/>
      </w:r>
    </w:p>
  </w:footnote>
  <w:footnote w:id="3">
    <w:p>
      <w:pPr>
        <w:pStyle w:val="style29"/>
        <w:spacing w:after="200" w:before="0" w:line="23" w:lineRule="atLeast"/>
        <w:ind w:hanging="0" w:left="567" w:right="284"/>
        <w:contextualSpacing w:val="false"/>
        <w:jc w:val="both"/>
        <w:rPr>
          <w:rFonts w:ascii="Times New Roman" w:hAnsi="Times New Roman"/>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rPr>
        <w:t xml:space="preserve"> Cic. </w:t>
      </w:r>
      <w:r>
        <w:rPr>
          <w:rFonts w:ascii="Times New Roman" w:hAnsi="Times New Roman"/>
          <w:i/>
        </w:rPr>
        <w:t>De orat</w:t>
      </w:r>
      <w:r>
        <w:rPr>
          <w:rFonts w:ascii="Times New Roman" w:hAnsi="Times New Roman"/>
        </w:rPr>
        <w:t>. 1, 157.</w:t>
      </w:r>
    </w:p>
  </w:footnote>
  <w:footnote w:id="4">
    <w:p>
      <w:pPr>
        <w:pStyle w:val="style29"/>
        <w:spacing w:after="0" w:before="0" w:line="23" w:lineRule="atLeast"/>
        <w:ind w:hanging="0" w:left="567" w:right="284"/>
        <w:contextualSpacing w:val="false"/>
        <w:jc w:val="both"/>
        <w:rPr>
          <w:rFonts w:ascii="Times New Roman" w:hAnsi="Times New Roman"/>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rPr>
        <w:t xml:space="preserve"> </w:t>
      </w:r>
      <w:r>
        <w:rPr>
          <w:rFonts w:ascii="Times New Roman" w:hAnsi="Times New Roman"/>
          <w:smallCaps/>
        </w:rPr>
        <w:t>Riposati</w:t>
      </w:r>
      <w:r>
        <w:rPr>
          <w:rFonts w:ascii="Times New Roman" w:hAnsi="Times New Roman"/>
        </w:rPr>
        <w:t xml:space="preserve"> 1951, 678.</w:t>
      </w:r>
    </w:p>
  </w:footnote>
  <w:footnote w:id="5">
    <w:p>
      <w:pPr>
        <w:pStyle w:val="style29"/>
        <w:spacing w:after="0" w:before="0" w:line="23" w:lineRule="atLeast"/>
        <w:ind w:hanging="0" w:left="567" w:right="284"/>
        <w:contextualSpacing w:val="false"/>
        <w:jc w:val="both"/>
        <w:rPr>
          <w:rFonts w:ascii="Times New Roman" w:hAnsi="Times New Roman"/>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rPr>
        <w:t xml:space="preserve"> Cfr.</w:t>
      </w:r>
      <w:r>
        <w:rPr>
          <w:rFonts w:ascii="Times New Roman" w:hAnsi="Times New Roman"/>
          <w:smallCaps/>
          <w:color w:val="000000"/>
          <w:shd w:fill="FFFFFF" w:val="clear"/>
        </w:rPr>
        <w:t xml:space="preserve"> Narducci</w:t>
      </w:r>
      <w:r>
        <w:rPr>
          <w:rFonts w:ascii="Times New Roman" w:hAnsi="Times New Roman"/>
        </w:rPr>
        <w:t xml:space="preserve"> 2009, 310-311: “Nella cultura ellenistica si era svolta una lunga querelle tra retori e filosofi, che investiva anche l’efficacia delle rispettive discipline ai fini della formazione dell’uomo politico. L’ingresso dei romani nel mondo orientale aveva determinato una ripresa di vigore degli studi retorici in un contesto educativo da tempo dominato dalle scuole filosofiche; si era così riaccesa una disputa, i cui termini essenziali erano già stati fissati nel IV secolo, che aveva visto Platone e Isocrate tra i protagonisti. Tanto i retori quanto i filosofi si sforzavano di accreditare come terreno di propria esclusiva competenza le nozioni che potevano servire alla formazione dell’uomo politico. I maestri di retorica si proponevano di rimuovere la filosofia dalla sua posizione di primato per confinarla a livello di una specializzazione cui competevano esclusivamente le problematiche scientifiche ed erudite, e non politiche; dall’altra parte i filosofi cercavano di mostrare come la retorica, con il suo arido tecnicismo privo di orizzonti culturali, non offrisse un’opportuna base formativa per la vita pubblica”. </w:t>
      </w:r>
    </w:p>
  </w:footnote>
  <w:footnote w:id="6">
    <w:p>
      <w:pPr>
        <w:pStyle w:val="style29"/>
        <w:spacing w:after="0" w:before="0" w:line="23" w:lineRule="atLeast"/>
        <w:ind w:hanging="0" w:left="567" w:right="284"/>
        <w:contextualSpacing w:val="false"/>
        <w:jc w:val="both"/>
        <w:rPr>
          <w:rFonts w:ascii="Times New Roman" w:hAnsi="Times New Roman"/>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rPr>
        <w:t xml:space="preserve"> Cic. </w:t>
      </w:r>
      <w:r>
        <w:rPr>
          <w:rFonts w:ascii="Times New Roman" w:hAnsi="Times New Roman"/>
          <w:i/>
        </w:rPr>
        <w:t>Orat</w:t>
      </w:r>
      <w:r>
        <w:rPr>
          <w:rFonts w:ascii="Times New Roman" w:hAnsi="Times New Roman"/>
        </w:rPr>
        <w:t>. 4, 14.</w:t>
      </w:r>
    </w:p>
  </w:footnote>
  <w:footnote w:id="7">
    <w:p>
      <w:pPr>
        <w:pStyle w:val="style0"/>
        <w:spacing w:after="200" w:before="0" w:line="23" w:lineRule="atLeast"/>
        <w:ind w:hanging="0" w:left="567" w:right="284"/>
        <w:contextualSpacing w:val="false"/>
        <w:jc w:val="both"/>
        <w:rPr>
          <w:rFonts w:ascii="Times New Roman" w:cs="Times New Roman" w:hAnsi="Times New Roman"/>
          <w:sz w:val="20"/>
          <w:szCs w:val="20"/>
        </w:rPr>
      </w:pPr>
      <w:r>
        <w:rPr>
          <w:rStyle w:val="style17"/>
          <w:rFonts w:ascii="Times New Roman" w:hAnsi="Times New Roman"/>
          <w:sz w:val="20"/>
          <w:szCs w:val="20"/>
        </w:rPr>
        <w:footnoteRef/>
        <w:tab/>
      </w:r>
      <w:r>
        <w:rPr>
          <w:rStyle w:val="style17"/>
          <w:rFonts w:ascii="Times New Roman" w:hAnsi="Times New Roman"/>
          <w:sz w:val="20"/>
          <w:szCs w:val="20"/>
        </w:rPr>
        <w:tab/>
        <w:tab/>
        <w:tab/>
      </w:r>
      <w:r>
        <w:rPr>
          <w:rFonts w:ascii="Times New Roman" w:cs="Times New Roman" w:hAnsi="Times New Roman"/>
          <w:sz w:val="20"/>
          <w:szCs w:val="20"/>
        </w:rPr>
        <w:t xml:space="preserve"> </w:t>
      </w:r>
      <w:r>
        <w:rPr>
          <w:rFonts w:ascii="Times New Roman" w:cs="Times New Roman" w:hAnsi="Times New Roman"/>
          <w:smallCaps/>
          <w:sz w:val="20"/>
          <w:szCs w:val="20"/>
        </w:rPr>
        <w:t>Perelli</w:t>
      </w:r>
      <w:r>
        <w:rPr>
          <w:rFonts w:ascii="Times New Roman" w:cs="Times New Roman" w:hAnsi="Times New Roman"/>
          <w:sz w:val="20"/>
          <w:szCs w:val="20"/>
        </w:rPr>
        <w:t xml:space="preserve"> 1990, 15.</w:t>
      </w:r>
    </w:p>
  </w:footnote>
  <w:footnote w:id="8">
    <w:p>
      <w:pPr>
        <w:pStyle w:val="style29"/>
        <w:spacing w:after="0" w:before="0" w:line="23" w:lineRule="atLeast"/>
        <w:ind w:hanging="0" w:left="0" w:right="284"/>
        <w:contextualSpacing w:val="false"/>
        <w:jc w:val="both"/>
        <w:rPr>
          <w:rFonts w:ascii="Times New Roman" w:hAnsi="Times New Roman"/>
        </w:rPr>
      </w:pPr>
      <w:r>
        <w:rPr>
          <w:rFonts w:ascii="Times New Roman" w:hAnsi="Times New Roman"/>
        </w:rPr>
        <w:footnoteRef/>
        <w:tab/>
      </w:r>
      <w:r>
        <w:rPr>
          <w:rFonts w:ascii="Times New Roman" w:hAnsi="Times New Roman"/>
        </w:rPr>
        <w:tab/>
        <w:tab/>
        <w:tab/>
        <w:t xml:space="preserve">             Cic. </w:t>
      </w:r>
      <w:r>
        <w:rPr>
          <w:rFonts w:ascii="Times New Roman" w:hAnsi="Times New Roman"/>
          <w:i/>
        </w:rPr>
        <w:t>Orat</w:t>
      </w:r>
      <w:r>
        <w:rPr>
          <w:rFonts w:ascii="Times New Roman" w:hAnsi="Times New Roman"/>
        </w:rPr>
        <w:t>. 2, 4.</w:t>
      </w:r>
    </w:p>
  </w:footnote>
  <w:footnote w:id="9">
    <w:p>
      <w:pPr>
        <w:pStyle w:val="style0"/>
        <w:widowControl w:val="false"/>
        <w:spacing w:after="200" w:before="0" w:line="23" w:lineRule="atLeast"/>
        <w:ind w:hanging="0" w:left="567" w:right="284"/>
        <w:contextualSpacing w:val="false"/>
        <w:jc w:val="both"/>
        <w:rPr>
          <w:rFonts w:ascii="Times New Roman" w:cs="Times New Roman" w:hAnsi="Times New Roman"/>
          <w:color w:val="000000"/>
          <w:sz w:val="20"/>
          <w:szCs w:val="20"/>
        </w:rPr>
      </w:pPr>
      <w:r>
        <w:rPr>
          <w:rStyle w:val="style17"/>
          <w:rFonts w:ascii="Times New Roman" w:hAnsi="Times New Roman"/>
          <w:sz w:val="20"/>
          <w:szCs w:val="20"/>
        </w:rPr>
        <w:footnoteRef/>
        <w:tab/>
      </w:r>
      <w:r>
        <w:rPr>
          <w:rStyle w:val="style17"/>
          <w:rFonts w:ascii="Times New Roman" w:hAnsi="Times New Roman"/>
          <w:sz w:val="20"/>
          <w:szCs w:val="20"/>
        </w:rPr>
        <w:tab/>
        <w:tab/>
        <w:tab/>
      </w:r>
      <w:r>
        <w:rPr>
          <w:rFonts w:ascii="Times New Roman" w:cs="Times New Roman" w:hAnsi="Times New Roman"/>
          <w:sz w:val="20"/>
          <w:szCs w:val="20"/>
        </w:rPr>
        <w:t xml:space="preserve"> </w:t>
      </w:r>
      <w:r>
        <w:rPr>
          <w:rFonts w:ascii="Times New Roman" w:cs="Times New Roman" w:hAnsi="Times New Roman"/>
          <w:smallCaps/>
          <w:sz w:val="20"/>
          <w:szCs w:val="20"/>
        </w:rPr>
        <w:t>Cavarzere</w:t>
      </w:r>
      <w:r>
        <w:rPr>
          <w:rFonts w:ascii="Times New Roman" w:hAnsi="Times New Roman"/>
          <w:sz w:val="20"/>
          <w:szCs w:val="20"/>
        </w:rPr>
        <w:t xml:space="preserve"> 2000,</w:t>
      </w:r>
      <w:r>
        <w:rPr>
          <w:rFonts w:ascii="Times New Roman" w:cs="Times New Roman" w:hAnsi="Times New Roman"/>
          <w:sz w:val="20"/>
          <w:szCs w:val="20"/>
        </w:rPr>
        <w:t xml:space="preserve"> 130: “</w:t>
      </w:r>
      <w:r>
        <w:rPr>
          <w:rFonts w:ascii="Times New Roman" w:cs="Times New Roman" w:hAnsi="Times New Roman"/>
          <w:color w:val="000000"/>
          <w:sz w:val="20"/>
          <w:szCs w:val="20"/>
        </w:rPr>
        <w:t xml:space="preserve">Cicerone sottolinea anche nel </w:t>
      </w:r>
      <w:r>
        <w:rPr>
          <w:rFonts w:ascii="Times New Roman" w:cs="Times New Roman" w:hAnsi="Times New Roman"/>
          <w:i/>
          <w:color w:val="000000"/>
          <w:sz w:val="20"/>
          <w:szCs w:val="20"/>
        </w:rPr>
        <w:t>Brutus</w:t>
      </w:r>
      <w:r>
        <w:rPr>
          <w:rFonts w:ascii="Times New Roman" w:cs="Times New Roman" w:hAnsi="Times New Roman"/>
          <w:color w:val="000000"/>
          <w:sz w:val="20"/>
          <w:szCs w:val="20"/>
        </w:rPr>
        <w:t xml:space="preserve"> 303 la necessità di esercizio per raggiungere un livello di eccellenza sul piano della costruzione retorica”, a proposito di Ortensio Cic. dice infatti: “era elegante nello sforzo dell’elocuzione, ben concatenato…grazie al suo talento eccezionale ma anche grazie alla grandissima intensità dell’</w:t>
      </w:r>
      <w:r>
        <w:rPr>
          <w:rFonts w:ascii="Times New Roman" w:cs="Times New Roman" w:hAnsi="Times New Roman"/>
          <w:i/>
          <w:color w:val="000000"/>
          <w:sz w:val="20"/>
          <w:szCs w:val="20"/>
        </w:rPr>
        <w:t>esercizio</w:t>
      </w:r>
      <w:r>
        <w:rPr>
          <w:rFonts w:ascii="Times New Roman" w:cs="Times New Roman" w:hAnsi="Times New Roman"/>
          <w:color w:val="000000"/>
          <w:sz w:val="20"/>
          <w:szCs w:val="20"/>
        </w:rPr>
        <w:t>”.</w:t>
      </w:r>
    </w:p>
  </w:footnote>
  <w:footnote w:id="10">
    <w:p>
      <w:pPr>
        <w:pStyle w:val="style29"/>
        <w:spacing w:after="0" w:before="0" w:line="23" w:lineRule="atLeast"/>
        <w:ind w:hanging="0" w:left="567" w:right="284"/>
        <w:contextualSpacing w:val="false"/>
        <w:jc w:val="both"/>
        <w:rPr>
          <w:rFonts w:ascii="Times New Roman" w:hAnsi="Times New Roman"/>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rPr>
        <w:t xml:space="preserve"> Cfr.  Cic. </w:t>
      </w:r>
      <w:r>
        <w:rPr>
          <w:rFonts w:ascii="Times New Roman" w:hAnsi="Times New Roman"/>
          <w:i/>
        </w:rPr>
        <w:t>Orat</w:t>
      </w:r>
      <w:r>
        <w:rPr>
          <w:rFonts w:ascii="Times New Roman" w:hAnsi="Times New Roman"/>
        </w:rPr>
        <w:t xml:space="preserve">. 1, 4 per l’importanza di disposizione naturale, studi filosofici e di retorica; </w:t>
      </w:r>
      <w:r>
        <w:rPr>
          <w:rFonts w:ascii="Times New Roman" w:hAnsi="Times New Roman"/>
          <w:i/>
        </w:rPr>
        <w:t>Orat</w:t>
      </w:r>
      <w:r>
        <w:rPr>
          <w:rFonts w:ascii="Times New Roman" w:hAnsi="Times New Roman"/>
        </w:rPr>
        <w:t xml:space="preserve">. 5, 17: “per rivestire questo materiale così copioso ed importante bisogna usare innumerevoli ornamenti”; </w:t>
      </w:r>
      <w:r>
        <w:rPr>
          <w:rFonts w:ascii="Times New Roman" w:hAnsi="Times New Roman"/>
          <w:i/>
        </w:rPr>
        <w:t>Orat</w:t>
      </w:r>
      <w:r>
        <w:rPr>
          <w:rFonts w:ascii="Times New Roman" w:hAnsi="Times New Roman"/>
        </w:rPr>
        <w:t xml:space="preserve">. 22, 73: “sebbene senza la sostanza non valga nessuna forma d’espressione, tuttavia un medesimo concetto spesso può essere approvato o respinto secondo che è presentato con una o con un’altra forma”; </w:t>
      </w:r>
      <w:r>
        <w:rPr>
          <w:rFonts w:ascii="Times New Roman" w:hAnsi="Times New Roman"/>
          <w:i/>
        </w:rPr>
        <w:t>Orat</w:t>
      </w:r>
      <w:r>
        <w:rPr>
          <w:rFonts w:ascii="Times New Roman" w:hAnsi="Times New Roman"/>
        </w:rPr>
        <w:t xml:space="preserve">. 32, 115: “questi principi” cioè quelli desunti dalla filosofia “debbono essere in possesso dell’oratore, ma poiché in se e per se sono assai aridi, bisogna adoperare nel trattarli una certa eleganza di espressione”. </w:t>
      </w:r>
    </w:p>
  </w:footnote>
  <w:footnote w:id="11">
    <w:p>
      <w:pPr>
        <w:pStyle w:val="style29"/>
        <w:spacing w:after="0" w:before="0" w:line="23" w:lineRule="atLeast"/>
        <w:ind w:hanging="0" w:left="567" w:right="284"/>
        <w:contextualSpacing w:val="false"/>
        <w:jc w:val="both"/>
        <w:rPr>
          <w:rFonts w:ascii="Times New Roman" w:hAnsi="Times New Roman"/>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smallCaps/>
        </w:rPr>
        <w:t xml:space="preserve"> Barbieri</w:t>
      </w:r>
      <w:r>
        <w:rPr>
          <w:rFonts w:ascii="Times New Roman" w:hAnsi="Times New Roman"/>
        </w:rPr>
        <w:t xml:space="preserve"> 1974, 37.</w:t>
      </w:r>
    </w:p>
  </w:footnote>
  <w:footnote w:id="12">
    <w:p>
      <w:pPr>
        <w:pStyle w:val="style29"/>
        <w:spacing w:after="0" w:before="0" w:line="23" w:lineRule="atLeast"/>
        <w:contextualSpacing w:val="false"/>
        <w:jc w:val="both"/>
        <w:rPr>
          <w:rFonts w:ascii="Times New Roman" w:hAnsi="Times New Roman"/>
        </w:rPr>
      </w:pPr>
      <w:r>
        <w:rPr>
          <w:rFonts w:ascii="Times New Roman" w:hAnsi="Times New Roman"/>
        </w:rPr>
        <w:footnoteRef/>
        <w:tab/>
      </w:r>
      <w:r>
        <w:rPr>
          <w:rFonts w:ascii="Times New Roman" w:hAnsi="Times New Roman"/>
        </w:rPr>
        <w:tab/>
        <w:tab/>
        <w:tab/>
        <w:t xml:space="preserve">            </w:t>
      </w:r>
      <w:r>
        <w:rPr>
          <w:rFonts w:ascii="Times New Roman" w:hAnsi="Times New Roman"/>
          <w:smallCaps/>
        </w:rPr>
        <w:t>Narducci</w:t>
      </w:r>
      <w:r>
        <w:rPr>
          <w:rFonts w:ascii="Times New Roman" w:hAnsi="Times New Roman"/>
        </w:rPr>
        <w:t xml:space="preserve"> 2009, 71-72.</w:t>
      </w:r>
    </w:p>
  </w:footnote>
  <w:footnote w:id="13">
    <w:p>
      <w:pPr>
        <w:pStyle w:val="style29"/>
        <w:spacing w:after="0" w:before="0" w:line="23" w:lineRule="atLeast"/>
        <w:ind w:hanging="0" w:left="567" w:right="284"/>
        <w:contextualSpacing w:val="false"/>
        <w:jc w:val="both"/>
        <w:rPr>
          <w:rFonts w:ascii="Times New Roman" w:hAnsi="Times New Roman"/>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rPr>
        <w:t xml:space="preserve"> Cic. </w:t>
      </w:r>
      <w:r>
        <w:rPr>
          <w:rFonts w:ascii="Times New Roman" w:hAnsi="Times New Roman"/>
          <w:i/>
        </w:rPr>
        <w:t>Orat</w:t>
      </w:r>
      <w:r>
        <w:rPr>
          <w:rFonts w:ascii="Times New Roman" w:hAnsi="Times New Roman"/>
        </w:rPr>
        <w:t>. 68, 228.</w:t>
      </w:r>
    </w:p>
  </w:footnote>
  <w:footnote w:id="14">
    <w:p>
      <w:pPr>
        <w:pStyle w:val="style29"/>
        <w:spacing w:after="0" w:before="0" w:line="23" w:lineRule="atLeast"/>
        <w:ind w:hanging="0" w:left="567" w:right="284"/>
        <w:contextualSpacing w:val="false"/>
        <w:jc w:val="both"/>
        <w:rPr>
          <w:rFonts w:ascii="Times New Roman" w:hAnsi="Times New Roman"/>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rPr>
        <w:t xml:space="preserve"> </w:t>
      </w:r>
      <w:r>
        <w:rPr>
          <w:rFonts w:ascii="Times New Roman" w:hAnsi="Times New Roman"/>
          <w:smallCaps/>
        </w:rPr>
        <w:t>Plebe</w:t>
      </w:r>
      <w:r>
        <w:rPr>
          <w:rFonts w:ascii="Times New Roman" w:hAnsi="Times New Roman"/>
        </w:rPr>
        <w:t xml:space="preserve"> 1988, 121.</w:t>
      </w:r>
    </w:p>
  </w:footnote>
  <w:footnote w:id="15">
    <w:p>
      <w:pPr>
        <w:pStyle w:val="style29"/>
        <w:spacing w:after="0" w:before="0" w:line="23" w:lineRule="atLeast"/>
        <w:ind w:hanging="0" w:left="567" w:right="284"/>
        <w:contextualSpacing w:val="false"/>
        <w:jc w:val="both"/>
        <w:rPr>
          <w:rFonts w:ascii="Times New Roman" w:hAnsi="Times New Roman"/>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rPr>
        <w:t xml:space="preserve"> Cic. </w:t>
      </w:r>
      <w:r>
        <w:rPr>
          <w:rFonts w:ascii="Times New Roman" w:hAnsi="Times New Roman"/>
          <w:i/>
        </w:rPr>
        <w:t>De orat</w:t>
      </w:r>
      <w:r>
        <w:rPr>
          <w:rFonts w:ascii="Times New Roman" w:hAnsi="Times New Roman"/>
        </w:rPr>
        <w:t>. 3, 45, 178.</w:t>
      </w:r>
    </w:p>
  </w:footnote>
  <w:footnote w:id="16">
    <w:p>
      <w:pPr>
        <w:pStyle w:val="style29"/>
        <w:spacing w:after="0" w:before="0" w:line="23" w:lineRule="atLeast"/>
        <w:contextualSpacing w:val="false"/>
        <w:jc w:val="both"/>
        <w:rPr>
          <w:rFonts w:ascii="Times New Roman" w:hAnsi="Times New Roman"/>
        </w:rPr>
      </w:pPr>
      <w:r>
        <w:rPr>
          <w:rFonts w:ascii="Times New Roman" w:hAnsi="Times New Roman"/>
        </w:rPr>
        <w:footnoteRef/>
        <w:tab/>
      </w:r>
      <w:r>
        <w:rPr>
          <w:rFonts w:ascii="Times New Roman" w:hAnsi="Times New Roman"/>
        </w:rPr>
        <w:tab/>
        <w:tab/>
        <w:tab/>
        <w:t xml:space="preserve">             Cic. </w:t>
      </w:r>
      <w:r>
        <w:rPr>
          <w:rFonts w:ascii="Times New Roman" w:hAnsi="Times New Roman"/>
          <w:i/>
        </w:rPr>
        <w:t>Orat</w:t>
      </w:r>
      <w:r>
        <w:rPr>
          <w:rFonts w:ascii="Times New Roman" w:hAnsi="Times New Roman"/>
        </w:rPr>
        <w:t>. 68, 228.</w:t>
      </w:r>
    </w:p>
  </w:footnote>
  <w:footnote w:id="17">
    <w:p>
      <w:pPr>
        <w:pStyle w:val="style29"/>
        <w:spacing w:after="0" w:before="0" w:line="23" w:lineRule="atLeast"/>
        <w:contextualSpacing w:val="false"/>
        <w:jc w:val="both"/>
        <w:rPr>
          <w:rFonts w:ascii="Times New Roman" w:hAnsi="Times New Roman"/>
        </w:rPr>
      </w:pPr>
      <w:r>
        <w:rPr>
          <w:rFonts w:ascii="Times New Roman" w:hAnsi="Times New Roman"/>
        </w:rPr>
        <w:footnoteRef/>
        <w:tab/>
      </w:r>
      <w:r>
        <w:rPr>
          <w:rFonts w:ascii="Times New Roman" w:hAnsi="Times New Roman"/>
        </w:rPr>
        <w:tab/>
        <w:tab/>
        <w:tab/>
        <w:t xml:space="preserve">             Cic. </w:t>
      </w:r>
      <w:r>
        <w:rPr>
          <w:rFonts w:ascii="Times New Roman" w:hAnsi="Times New Roman"/>
          <w:i/>
        </w:rPr>
        <w:t>Orat</w:t>
      </w:r>
      <w:r>
        <w:rPr>
          <w:rFonts w:ascii="Times New Roman" w:hAnsi="Times New Roman"/>
        </w:rPr>
        <w:t>. 53, 178.</w:t>
      </w:r>
    </w:p>
  </w:footnote>
  <w:footnote w:id="18">
    <w:p>
      <w:pPr>
        <w:pStyle w:val="style29"/>
        <w:spacing w:after="0" w:before="0" w:line="23" w:lineRule="atLeast"/>
        <w:ind w:hanging="0" w:left="567" w:right="284"/>
        <w:contextualSpacing w:val="false"/>
        <w:jc w:val="both"/>
        <w:rPr>
          <w:rFonts w:ascii="Times New Roman" w:hAnsi="Times New Roman"/>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smallCaps/>
        </w:rPr>
        <w:t>Leeman</w:t>
      </w:r>
      <w:r>
        <w:rPr>
          <w:rFonts w:ascii="Times New Roman" w:hAnsi="Times New Roman"/>
        </w:rPr>
        <w:t xml:space="preserve"> 1974</w:t>
      </w:r>
      <w:r>
        <w:rPr>
          <w:rFonts w:ascii="Times New Roman" w:hAnsi="Times New Roman"/>
          <w:i/>
        </w:rPr>
        <w:t xml:space="preserve">, </w:t>
      </w:r>
      <w:r>
        <w:rPr>
          <w:rFonts w:ascii="Times New Roman" w:hAnsi="Times New Roman"/>
        </w:rPr>
        <w:t xml:space="preserve">194-200; cfr. </w:t>
      </w:r>
      <w:r>
        <w:rPr>
          <w:rFonts w:ascii="Times New Roman" w:hAnsi="Times New Roman"/>
          <w:smallCaps/>
        </w:rPr>
        <w:t>Plebe 1988,</w:t>
      </w:r>
      <w:r>
        <w:rPr>
          <w:rFonts w:ascii="Times New Roman" w:hAnsi="Times New Roman"/>
        </w:rPr>
        <w:t xml:space="preserve"> 119-121: “L’idea della presenza di un ritmo, spesso inconsapevole però rintracciabile e misurabile all’interno dell’elocuzione è una convinzione affiorante nella retorica antica, e i due luoghi in cui emerse con maggiore chiarezza e vigore sono il terzo libro della </w:t>
      </w:r>
      <w:r>
        <w:rPr>
          <w:rFonts w:ascii="Times New Roman" w:hAnsi="Times New Roman"/>
          <w:i/>
        </w:rPr>
        <w:t>Rethorica</w:t>
      </w:r>
      <w:r>
        <w:rPr>
          <w:rFonts w:ascii="Times New Roman" w:hAnsi="Times New Roman"/>
        </w:rPr>
        <w:t xml:space="preserve"> (1408b) e l’</w:t>
      </w:r>
      <w:r>
        <w:rPr>
          <w:rFonts w:ascii="Times New Roman" w:hAnsi="Times New Roman"/>
          <w:i/>
        </w:rPr>
        <w:t>Orator</w:t>
      </w:r>
      <w:r>
        <w:rPr>
          <w:rFonts w:ascii="Times New Roman" w:hAnsi="Times New Roman"/>
        </w:rPr>
        <w:t xml:space="preserve"> di Cicerone. Nella </w:t>
      </w:r>
      <w:r>
        <w:rPr>
          <w:rFonts w:ascii="Times New Roman" w:hAnsi="Times New Roman"/>
          <w:i/>
        </w:rPr>
        <w:t>Rhetorica</w:t>
      </w:r>
      <w:r>
        <w:rPr>
          <w:rFonts w:ascii="Times New Roman" w:hAnsi="Times New Roman"/>
        </w:rPr>
        <w:t>: la forma dell’elocuzione prosastica non deve essere né metrica in quanto rivela l’artificio, né priva di ritmo;occorre dunque un ritmo più nascosto di quello della poesia e insieme capace di conferire al discorso una serie di cadenze che evitino l’impressione di disordine. Una prosa priva di ritmo sarebbe priva di forma, dunque spiacevole e difficile da apprendersi. Il ritmo conferisce alla prosa dignità ed emotività: da un lato la prosa deve distinguersi dal linguaggio quotidiano e con il ritmo può perché ha in sé la nobiltà di un’espressione non comune;dall’altro però deve mantenere l’immediatezza per potere suscitare passioni e con il ritmo può avendo in sé la vivacità emotiva della quotidianità”.</w:t>
      </w:r>
    </w:p>
  </w:footnote>
  <w:footnote w:id="19">
    <w:p>
      <w:pPr>
        <w:pStyle w:val="style29"/>
        <w:spacing w:after="0" w:before="0" w:line="23" w:lineRule="atLeast"/>
        <w:ind w:hanging="0" w:left="567" w:right="284"/>
        <w:contextualSpacing w:val="false"/>
        <w:jc w:val="both"/>
        <w:rPr>
          <w:rFonts w:ascii="Times New Roman" w:hAnsi="Times New Roman"/>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rPr>
        <w:t xml:space="preserve"> Quint. </w:t>
      </w:r>
      <w:r>
        <w:rPr>
          <w:rFonts w:ascii="Times New Roman" w:hAnsi="Times New Roman"/>
          <w:i/>
        </w:rPr>
        <w:t>Inst</w:t>
      </w:r>
      <w:r>
        <w:rPr>
          <w:rFonts w:ascii="Times New Roman" w:hAnsi="Times New Roman"/>
        </w:rPr>
        <w:t>. 2, 15, 34.</w:t>
      </w:r>
    </w:p>
  </w:footnote>
  <w:footnote w:id="20">
    <w:p>
      <w:pPr>
        <w:pStyle w:val="style29"/>
        <w:spacing w:after="0" w:before="0" w:line="23" w:lineRule="atLeast"/>
        <w:ind w:hanging="0" w:left="567" w:right="284"/>
        <w:contextualSpacing w:val="false"/>
        <w:jc w:val="both"/>
        <w:rPr>
          <w:rFonts w:ascii="Times New Roman" w:hAnsi="Times New Roman"/>
          <w:color w:val="000000"/>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rPr>
        <w:t xml:space="preserve"> </w:t>
      </w:r>
      <w:r>
        <w:rPr>
          <w:rFonts w:ascii="Times New Roman" w:hAnsi="Times New Roman"/>
          <w:smallCaps/>
        </w:rPr>
        <w:t>Narducci</w:t>
      </w:r>
      <w:r>
        <w:rPr>
          <w:rFonts w:ascii="Times New Roman" w:hAnsi="Times New Roman"/>
        </w:rPr>
        <w:t xml:space="preserve"> 2009, 65: “</w:t>
      </w:r>
      <w:r>
        <w:rPr>
          <w:rFonts w:ascii="Times New Roman" w:hAnsi="Times New Roman"/>
          <w:color w:val="000000"/>
        </w:rPr>
        <w:t>venivano profusi a piene mani gli artifici retorici che conferivano a idee e concetti una risonanza amplificata” in vista dell’obiettivo primario di coinvolgere emotivamente giudici e pubblico portandoli dalla propria parte.</w:t>
      </w:r>
    </w:p>
  </w:footnote>
  <w:footnote w:id="21">
    <w:p>
      <w:pPr>
        <w:pStyle w:val="style29"/>
        <w:spacing w:after="0" w:before="0" w:line="23" w:lineRule="atLeast"/>
        <w:ind w:hanging="0" w:left="567" w:right="284"/>
        <w:contextualSpacing w:val="false"/>
        <w:jc w:val="both"/>
        <w:rPr>
          <w:rFonts w:ascii="Times New Roman" w:hAnsi="Times New Roman"/>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rPr>
        <w:t xml:space="preserve"> </w:t>
      </w:r>
      <w:r>
        <w:rPr>
          <w:rFonts w:ascii="Times New Roman" w:hAnsi="Times New Roman"/>
          <w:i/>
        </w:rPr>
        <w:t>De orat</w:t>
      </w:r>
      <w:r>
        <w:rPr>
          <w:rFonts w:ascii="Times New Roman" w:hAnsi="Times New Roman"/>
        </w:rPr>
        <w:t>. 1, 31, 138.</w:t>
      </w:r>
    </w:p>
  </w:footnote>
  <w:footnote w:id="22">
    <w:p>
      <w:pPr>
        <w:pStyle w:val="style29"/>
        <w:spacing w:after="0" w:before="0" w:line="23" w:lineRule="atLeast"/>
        <w:ind w:hanging="0" w:left="567" w:right="284"/>
        <w:contextualSpacing w:val="false"/>
        <w:jc w:val="both"/>
        <w:rPr>
          <w:rFonts w:ascii="Times New Roman" w:hAnsi="Times New Roman"/>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rPr>
        <w:t xml:space="preserve"> </w:t>
      </w:r>
      <w:r>
        <w:rPr>
          <w:rFonts w:ascii="Times New Roman" w:hAnsi="Times New Roman"/>
          <w:b w:val="false"/>
          <w:smallCaps/>
          <w:color w:val="000000"/>
          <w:shd w:fill="FFFFFF" w:val="clear"/>
        </w:rPr>
        <w:t>Bellodi Ansaloni</w:t>
      </w:r>
      <w:r>
        <w:rPr>
          <w:rFonts w:ascii="Times New Roman" w:hAnsi="Times New Roman"/>
        </w:rPr>
        <w:t xml:space="preserve"> 2011, 132.</w:t>
      </w:r>
    </w:p>
  </w:footnote>
  <w:footnote w:id="23">
    <w:p>
      <w:pPr>
        <w:pStyle w:val="style29"/>
        <w:spacing w:after="0" w:before="0" w:line="23" w:lineRule="atLeast"/>
        <w:ind w:hanging="0" w:left="567" w:right="284"/>
        <w:contextualSpacing w:val="false"/>
        <w:rPr>
          <w:rFonts w:ascii="Times New Roman" w:hAnsi="Times New Roman"/>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rPr>
        <w:t xml:space="preserve"> Cfr. </w:t>
      </w:r>
      <w:r>
        <w:rPr>
          <w:rFonts w:ascii="Times New Roman" w:hAnsi="Times New Roman"/>
          <w:smallCaps/>
        </w:rPr>
        <w:t>Pernot</w:t>
      </w:r>
      <w:r>
        <w:rPr>
          <w:rFonts w:ascii="Times New Roman" w:hAnsi="Times New Roman"/>
        </w:rPr>
        <w:t xml:space="preserve">  2006, 117: “Secondo Cicerone il problema fondamentale è sapere se la retorica è una tecnica senza contenuto, un insieme di ricette applicabili ad ogni argomento a proprio piacimento, o se è un’arte completa, che presuppone una saggezza e un sapere, e che esercita la sua efficacia persuasiva fondandosi su dei valori. Cicerone sceglie la seconda”.</w:t>
      </w:r>
    </w:p>
  </w:footnote>
  <w:footnote w:id="24">
    <w:p>
      <w:pPr>
        <w:pStyle w:val="style29"/>
        <w:tabs>
          <w:tab w:leader="none" w:pos="3463" w:val="left"/>
        </w:tabs>
        <w:spacing w:after="0" w:before="0" w:line="240" w:lineRule="atLeast"/>
        <w:ind w:hanging="0" w:left="567" w:right="284"/>
        <w:contextualSpacing w:val="false"/>
        <w:jc w:val="both"/>
        <w:rPr>
          <w:rFonts w:ascii="Times New Roman" w:hAnsi="Times New Roman"/>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rPr>
        <w:t xml:space="preserve"> </w:t>
      </w:r>
      <w:r>
        <w:rPr>
          <w:rFonts w:ascii="Times New Roman" w:hAnsi="Times New Roman"/>
          <w:smallCaps/>
        </w:rPr>
        <w:t>Cavarzere 2000,</w:t>
      </w:r>
      <w:r>
        <w:rPr>
          <w:rFonts w:ascii="Times New Roman" w:hAnsi="Times New Roman"/>
        </w:rPr>
        <w:t xml:space="preserve"> 101-105.</w:t>
      </w:r>
    </w:p>
  </w:footnote>
  <w:footnote w:id="25">
    <w:p>
      <w:pPr>
        <w:pStyle w:val="style29"/>
        <w:spacing w:after="0" w:before="0" w:line="240" w:lineRule="atLeast"/>
        <w:ind w:hanging="0" w:left="567" w:right="284"/>
        <w:contextualSpacing w:val="false"/>
        <w:jc w:val="both"/>
        <w:rPr>
          <w:rFonts w:ascii="Times New Roman" w:hAnsi="Times New Roman"/>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rPr>
        <w:t xml:space="preserve"> </w:t>
      </w:r>
      <w:r>
        <w:rPr>
          <w:rFonts w:ascii="Times New Roman" w:hAnsi="Times New Roman"/>
          <w:smallCaps/>
        </w:rPr>
        <w:t>Leeman</w:t>
      </w:r>
      <w:r>
        <w:rPr>
          <w:rFonts w:ascii="Times New Roman" w:hAnsi="Times New Roman"/>
        </w:rPr>
        <w:t xml:space="preserve"> 1974, 154-156.</w:t>
      </w:r>
    </w:p>
  </w:footnote>
  <w:footnote w:id="26">
    <w:p>
      <w:pPr>
        <w:pStyle w:val="style29"/>
        <w:spacing w:after="0" w:before="0" w:line="240" w:lineRule="atLeast"/>
        <w:contextualSpacing w:val="false"/>
        <w:jc w:val="both"/>
        <w:rPr>
          <w:rFonts w:ascii="Times New Roman" w:hAnsi="Times New Roman"/>
        </w:rPr>
      </w:pPr>
      <w:r>
        <w:rPr>
          <w:rFonts w:ascii="Times New Roman" w:hAnsi="Times New Roman"/>
        </w:rPr>
        <w:footnoteRef/>
        <w:tab/>
      </w:r>
      <w:r>
        <w:rPr>
          <w:rFonts w:ascii="Times New Roman" w:hAnsi="Times New Roman"/>
        </w:rPr>
        <w:tab/>
        <w:tab/>
        <w:tab/>
        <w:t xml:space="preserve">             </w:t>
      </w:r>
      <w:r>
        <w:rPr>
          <w:rFonts w:ascii="Times New Roman" w:hAnsi="Times New Roman"/>
          <w:smallCaps/>
        </w:rPr>
        <w:t>Plebe 1988</w:t>
      </w:r>
      <w:r>
        <w:rPr>
          <w:rFonts w:ascii="Times New Roman" w:hAnsi="Times New Roman"/>
        </w:rPr>
        <w:t>, 95.</w:t>
      </w:r>
    </w:p>
  </w:footnote>
  <w:footnote w:id="27">
    <w:p>
      <w:pPr>
        <w:pStyle w:val="style29"/>
        <w:spacing w:after="0" w:before="0" w:line="240" w:lineRule="atLeast"/>
        <w:ind w:hanging="0" w:left="567" w:right="284"/>
        <w:contextualSpacing w:val="false"/>
        <w:jc w:val="both"/>
        <w:rPr>
          <w:rFonts w:ascii="Times New Roman" w:hAnsi="Times New Roman"/>
          <w:lang w:val="en-US"/>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rPr>
        <w:t xml:space="preserve"> Cic. </w:t>
      </w:r>
      <w:r>
        <w:rPr>
          <w:rFonts w:ascii="Times New Roman" w:hAnsi="Times New Roman"/>
          <w:i/>
        </w:rPr>
        <w:t>De orat</w:t>
      </w:r>
      <w:r>
        <w:rPr>
          <w:rFonts w:ascii="Times New Roman" w:hAnsi="Times New Roman"/>
        </w:rPr>
        <w:t xml:space="preserve">. </w:t>
      </w:r>
      <w:r>
        <w:rPr>
          <w:rFonts w:ascii="Times New Roman" w:hAnsi="Times New Roman"/>
          <w:lang w:val="en-US"/>
        </w:rPr>
        <w:t>3, 19.</w:t>
      </w:r>
    </w:p>
  </w:footnote>
  <w:footnote w:id="28">
    <w:p>
      <w:pPr>
        <w:pStyle w:val="style29"/>
        <w:spacing w:after="0" w:before="0" w:line="240" w:lineRule="atLeast"/>
        <w:ind w:hanging="0" w:left="567" w:right="284"/>
        <w:contextualSpacing w:val="false"/>
        <w:jc w:val="both"/>
        <w:rPr>
          <w:rFonts w:ascii="Times New Roman" w:hAnsi="Times New Roman"/>
          <w:lang w:val="en-US"/>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lang w:val="en-US"/>
        </w:rPr>
        <w:t xml:space="preserve"> </w:t>
      </w:r>
      <w:r>
        <w:rPr>
          <w:rFonts w:ascii="Times New Roman" w:hAnsi="Times New Roman"/>
          <w:smallCaps/>
          <w:lang w:val="en-US"/>
        </w:rPr>
        <w:t>Leeman 1974</w:t>
      </w:r>
      <w:r>
        <w:rPr>
          <w:rFonts w:ascii="Times New Roman" w:hAnsi="Times New Roman"/>
          <w:lang w:val="en-US"/>
        </w:rPr>
        <w:t>, 154.</w:t>
      </w:r>
    </w:p>
  </w:footnote>
  <w:footnote w:id="29">
    <w:p>
      <w:pPr>
        <w:pStyle w:val="style29"/>
        <w:spacing w:after="0" w:before="0" w:line="240" w:lineRule="atLeast"/>
        <w:ind w:hanging="0" w:left="567" w:right="284"/>
        <w:contextualSpacing w:val="false"/>
        <w:jc w:val="both"/>
        <w:rPr>
          <w:rFonts w:ascii="Times New Roman" w:hAnsi="Times New Roman"/>
          <w:lang w:val="en-US"/>
        </w:rPr>
      </w:pPr>
      <w:r>
        <w:rPr>
          <w:rStyle w:val="style17"/>
          <w:rFonts w:ascii="Times New Roman" w:hAnsi="Times New Roman"/>
        </w:rPr>
        <w:footnoteRef/>
        <w:tab/>
      </w:r>
      <w:r>
        <w:rPr>
          <w:rStyle w:val="style17"/>
          <w:rFonts w:ascii="Times New Roman" w:hAnsi="Times New Roman"/>
        </w:rPr>
        <w:tab/>
        <w:tab/>
        <w:tab/>
      </w:r>
      <w:r>
        <w:rPr>
          <w:rFonts w:ascii="Times New Roman" w:hAnsi="Times New Roman"/>
          <w:lang w:val="en-US"/>
        </w:rPr>
        <w:t xml:space="preserve"> Cic. </w:t>
      </w:r>
      <w:r>
        <w:rPr>
          <w:rFonts w:ascii="Times New Roman" w:hAnsi="Times New Roman"/>
          <w:i/>
          <w:lang w:val="en-US"/>
        </w:rPr>
        <w:t>De orat</w:t>
      </w:r>
      <w:r>
        <w:rPr>
          <w:rFonts w:ascii="Times New Roman" w:hAnsi="Times New Roman"/>
          <w:lang w:val="en-US"/>
        </w:rPr>
        <w:t>. 3, 31, 125.</w:t>
      </w:r>
    </w:p>
  </w:footnote>
</w:footnotes>
</file>

<file path=word/settings.xml><?xml version="1.0" encoding="utf-8"?>
<w:settings xmlns:w="http://schemas.openxmlformats.org/wordprocessingml/2006/main">
  <w:zoom w:percent="110"/>
  <w:defaultTabStop w:val="708"/>
  <w:footnotePr>
    <w:numFmt w:val="decimal"/>
    <w:footnote w:id="0"/>
    <w:footnote w:id="1"/>
  </w:footnotePr>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DejaVu Sans" w:hAnsi="Calibri"/>
      <w:color w:val="00000A"/>
      <w:sz w:val="22"/>
      <w:szCs w:val="22"/>
      <w:lang w:bidi="ar-SA" w:eastAsia="en-US" w:val="it-IT"/>
    </w:rPr>
  </w:style>
  <w:style w:styleId="style15" w:type="character">
    <w:name w:val="Default Paragraph Font"/>
    <w:next w:val="style15"/>
    <w:rPr/>
  </w:style>
  <w:style w:styleId="style16" w:type="character">
    <w:name w:val="Testo nota a piè di pagina Carattere"/>
    <w:basedOn w:val="style15"/>
    <w:next w:val="style16"/>
    <w:rPr>
      <w:rFonts w:ascii="Calibri" w:cs="Times New Roman" w:eastAsia="Times New Roman" w:hAnsi="Calibri"/>
      <w:sz w:val="20"/>
      <w:szCs w:val="20"/>
      <w:lang w:eastAsia="it-IT"/>
    </w:rPr>
  </w:style>
  <w:style w:styleId="style17" w:type="character">
    <w:name w:val="footnote reference"/>
    <w:basedOn w:val="style15"/>
    <w:next w:val="style17"/>
    <w:rPr>
      <w:rFonts w:cs="Times New Roman"/>
      <w:vertAlign w:val="superscript"/>
    </w:rPr>
  </w:style>
  <w:style w:styleId="style18" w:type="character">
    <w:name w:val="Enfasi forte"/>
    <w:basedOn w:val="style15"/>
    <w:next w:val="style18"/>
    <w:rPr>
      <w:b/>
      <w:bCs/>
    </w:rPr>
  </w:style>
  <w:style w:styleId="style19" w:type="character">
    <w:name w:val="Richiamo alla nota a piè di pagina"/>
    <w:next w:val="style19"/>
    <w:rPr>
      <w:vertAlign w:val="superscript"/>
    </w:rPr>
  </w:style>
  <w:style w:styleId="style20" w:type="character">
    <w:name w:val="Richiamo alla nota di chiusura"/>
    <w:next w:val="style20"/>
    <w:rPr>
      <w:vertAlign w:val="superscript"/>
    </w:rPr>
  </w:style>
  <w:style w:styleId="style21" w:type="character">
    <w:name w:val="Collegamento Internet"/>
    <w:next w:val="style21"/>
    <w:rPr>
      <w:color w:val="000080"/>
      <w:u w:val="single"/>
      <w:lang w:bidi="zxx-" w:eastAsia="zxx-" w:val="zxx-"/>
    </w:rPr>
  </w:style>
  <w:style w:styleId="style22" w:type="character">
    <w:name w:val="Carattere della nota"/>
    <w:next w:val="style22"/>
    <w:rPr/>
  </w:style>
  <w:style w:styleId="style23" w:type="character">
    <w:name w:val="Carattere nota di chiusura"/>
    <w:next w:val="style23"/>
    <w:rPr/>
  </w:style>
  <w:style w:styleId="style24" w:type="paragraph">
    <w:name w:val="Titolo"/>
    <w:basedOn w:val="style0"/>
    <w:next w:val="style25"/>
    <w:pPr>
      <w:keepNext/>
      <w:spacing w:after="120" w:before="240"/>
      <w:contextualSpacing w:val="false"/>
    </w:pPr>
    <w:rPr>
      <w:rFonts w:ascii="Liberation Sans" w:cs="Lohit Hindi" w:eastAsia="DejaVu Sans" w:hAnsi="Liberation Sans"/>
      <w:sz w:val="28"/>
      <w:szCs w:val="28"/>
    </w:rPr>
  </w:style>
  <w:style w:styleId="style25" w:type="paragraph">
    <w:name w:val="Corpo del testo"/>
    <w:basedOn w:val="style0"/>
    <w:next w:val="style25"/>
    <w:pPr>
      <w:spacing w:after="120" w:before="0"/>
      <w:contextualSpacing w:val="false"/>
    </w:pPr>
    <w:rPr/>
  </w:style>
  <w:style w:styleId="style26" w:type="paragraph">
    <w:name w:val="Elenco"/>
    <w:basedOn w:val="style25"/>
    <w:next w:val="style26"/>
    <w:pPr/>
    <w:rPr>
      <w:rFonts w:cs="Lohit Hindi"/>
    </w:rPr>
  </w:style>
  <w:style w:styleId="style27" w:type="paragraph">
    <w:name w:val="Didascalia"/>
    <w:basedOn w:val="style0"/>
    <w:next w:val="style27"/>
    <w:pPr>
      <w:suppressLineNumbers/>
      <w:spacing w:after="120" w:before="120"/>
      <w:contextualSpacing w:val="false"/>
    </w:pPr>
    <w:rPr>
      <w:rFonts w:cs="Lohit Hindi"/>
      <w:i/>
      <w:iCs/>
      <w:sz w:val="24"/>
      <w:szCs w:val="24"/>
    </w:rPr>
  </w:style>
  <w:style w:styleId="style28" w:type="paragraph">
    <w:name w:val="Indice"/>
    <w:basedOn w:val="style0"/>
    <w:next w:val="style28"/>
    <w:pPr>
      <w:suppressLineNumbers/>
    </w:pPr>
    <w:rPr>
      <w:rFonts w:cs="Lohit Hindi"/>
    </w:rPr>
  </w:style>
  <w:style w:styleId="style29" w:type="paragraph">
    <w:name w:val="footnote text"/>
    <w:basedOn w:val="style0"/>
    <w:next w:val="style29"/>
    <w:pPr/>
    <w:rPr>
      <w:rFonts w:ascii="Calibri" w:cs="Times New Roman" w:eastAsia="Times New Roman" w:hAnsi="Calibri"/>
      <w:sz w:val="20"/>
      <w:szCs w:val="20"/>
      <w:lang w:eastAsia="it-IT"/>
    </w:rPr>
  </w:style>
  <w:style w:styleId="style30" w:type="paragraph">
    <w:name w:val="bibliografia"/>
    <w:basedOn w:val="style0"/>
    <w:next w:val="style30"/>
    <w:pPr>
      <w:widowControl w:val="false"/>
      <w:suppressAutoHyphens w:val="true"/>
      <w:spacing w:after="360" w:before="360" w:line="100" w:lineRule="atLeast"/>
      <w:contextualSpacing w:val="false"/>
      <w:jc w:val="both"/>
    </w:pPr>
    <w:rPr>
      <w:rFonts w:ascii="Palatino Linotype" w:cs="Palatino Linotype" w:eastAsia="Times New Roman" w:hAnsi="Palatino Linotype"/>
      <w:sz w:val="24"/>
      <w:szCs w:val="24"/>
      <w:lang w:eastAsia="zh-CN"/>
    </w:rPr>
  </w:style>
  <w:style w:styleId="style31" w:type="paragraph">
    <w:name w:val="Nota a piè di pagina"/>
    <w:basedOn w:val="style0"/>
    <w:next w:val="style3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comments" Target="comments.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TotalTime>
  <Application>LibreOffice/4.1.3.2$Linux_x86 LibreOffice_project/410m0$Build-2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2014-01-15T08:19:00Z</dcterms:created>
  <dc:creator>DORICLEA</dc:creator>
  <cp:lastModifiedBy>DORICLEA</cp:lastModifiedBy>
  <dcterms:modified xsi:type="dcterms:W3CDTF">2014-01-15T09:00:00Z</dcterms:modified>
  <cp:revision>11</cp:revision>
</cp:coreProperties>
</file>